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751"/>
        <w:gridCol w:w="996"/>
        <w:gridCol w:w="3540"/>
      </w:tblGrid>
      <w:tr w:rsidR="008627ED" w:rsidTr="00D018B3">
        <w:tc>
          <w:tcPr>
            <w:tcW w:w="4751" w:type="dxa"/>
          </w:tcPr>
          <w:p w:rsidR="00BB3CA2" w:rsidRPr="00FE7ACE" w:rsidRDefault="00BF53E0" w:rsidP="00EE374B">
            <w:pPr>
              <w:overflowPunct/>
              <w:adjustRightInd/>
              <w:textAlignment w:val="auto"/>
              <w:rPr>
                <w:rFonts w:eastAsia="Arial Unicode MS"/>
                <w:szCs w:val="22"/>
              </w:rPr>
            </w:pPr>
            <w:r>
              <w:rPr>
                <w:rFonts w:eastAsia="Arial Unicode MS"/>
                <w:noProof/>
                <w:lang w:val="ro-RO" w:eastAsia="ro-RO"/>
              </w:rPr>
              <w:drawing>
                <wp:inline distT="0" distB="0" distL="0" distR="0" wp14:anchorId="06FC1857" wp14:editId="103E8618">
                  <wp:extent cx="1800000" cy="1555851"/>
                  <wp:effectExtent l="0" t="0" r="0" b="6350"/>
                  <wp:docPr id="3" name="Picture 3"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00602B4B" w:rsidRPr="00602B4B">
              <w:rPr>
                <w:rFonts w:eastAsia="Arial Unicode MS"/>
                <w:noProof/>
                <w:sz w:val="20"/>
                <w:szCs w:val="22"/>
                <w:lang w:val="ro-RO" w:eastAsia="ro-RO"/>
              </w:rPr>
              <mc:AlternateContent>
                <mc:Choice Requires="wps">
                  <w:drawing>
                    <wp:anchor distT="0" distB="0" distL="114300" distR="114300" simplePos="0" relativeHeight="251659264" behindDoc="1" locked="0" layoutInCell="0" allowOverlap="1" wp14:anchorId="49AAFAF2" wp14:editId="3F69E08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B4B" w:rsidRPr="00260E65" w:rsidRDefault="00602B4B">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9VuQIAAME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">
                      <v:textbox>
                        <w:txbxContent>
                          <w:p w:rsidRPr="00260E65" w:rsidR="00602B4B" w:rsidRDefault="00602B4B">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996" w:type="dxa"/>
          </w:tcPr>
          <w:p w:rsidR="00BB3CA2" w:rsidRPr="00FE7ACE" w:rsidRDefault="00BB3CA2" w:rsidP="00EE374B">
            <w:pPr>
              <w:overflowPunct/>
              <w:adjustRightInd/>
              <w:textAlignment w:val="auto"/>
              <w:rPr>
                <w:szCs w:val="22"/>
              </w:rPr>
            </w:pPr>
          </w:p>
        </w:tc>
        <w:tc>
          <w:tcPr>
            <w:tcW w:w="3540" w:type="dxa"/>
          </w:tcPr>
          <w:p w:rsidR="00BB3CA2" w:rsidRPr="00FE7ACE" w:rsidRDefault="00BB3CA2" w:rsidP="00EE374B">
            <w:pPr>
              <w:overflowPunct/>
              <w:adjustRightInd/>
              <w:jc w:val="center"/>
              <w:textAlignment w:val="auto"/>
              <w:rPr>
                <w:b/>
                <w:bCs/>
                <w:szCs w:val="22"/>
              </w:rPr>
            </w:pPr>
          </w:p>
        </w:tc>
      </w:tr>
    </w:tbl>
    <w:p w:rsidR="00BB3CA2" w:rsidRPr="00FE7ACE" w:rsidRDefault="00BB3CA2" w:rsidP="00EE374B">
      <w:pPr>
        <w:overflowPunct/>
        <w:adjustRightInd/>
        <w:textAlignment w:val="auto"/>
      </w:pPr>
    </w:p>
    <w:p w:rsidR="00BB3CA2" w:rsidRPr="00FE7ACE" w:rsidRDefault="00BB3CA2" w:rsidP="00EE374B">
      <w:pPr>
        <w:overflowPunct/>
        <w:adjustRightInd/>
        <w:ind w:firstLine="5040"/>
        <w:jc w:val="right"/>
        <w:textAlignment w:val="auto"/>
      </w:pPr>
      <w:r w:rsidRPr="00FE7ACE">
        <w:t xml:space="preserve">Brussels, </w:t>
      </w:r>
      <w:r w:rsidR="00E775EC">
        <w:t>8 November 2018</w:t>
      </w:r>
    </w:p>
    <w:p w:rsidR="00BB3CA2" w:rsidRPr="00FE7ACE" w:rsidRDefault="00BB3CA2" w:rsidP="00EE374B">
      <w:pPr>
        <w:overflowPunct/>
        <w:adjustRightInd/>
        <w:jc w:val="center"/>
        <w:textAlignment w:val="auto"/>
      </w:pPr>
    </w:p>
    <w:p w:rsidR="00BB3CA2" w:rsidRPr="00FE7ACE" w:rsidRDefault="00BB3CA2" w:rsidP="00EE374B">
      <w:pPr>
        <w:overflowPunct/>
        <w:adjustRightInd/>
        <w:jc w:val="center"/>
        <w:textAlignment w:val="auto"/>
      </w:pPr>
    </w:p>
    <w:p w:rsidR="00BB3CA2" w:rsidRPr="00FE7ACE" w:rsidRDefault="00BB3CA2" w:rsidP="00EE374B">
      <w:pPr>
        <w:overflowPunct/>
        <w:adjustRightInd/>
        <w:jc w:val="center"/>
        <w:textAlignment w:val="auto"/>
      </w:pPr>
    </w:p>
    <w:p w:rsidR="00BB3CA2" w:rsidRPr="00FE7ACE" w:rsidRDefault="00BB3CA2" w:rsidP="00EE374B">
      <w:pPr>
        <w:overflowPunct/>
        <w:adjustRightInd/>
        <w:jc w:val="center"/>
        <w:textAlignment w:val="auto"/>
      </w:pPr>
    </w:p>
    <w:p w:rsidR="00BB3CA2" w:rsidRPr="00FE7ACE" w:rsidRDefault="00BB3CA2" w:rsidP="00EE374B">
      <w:pPr>
        <w:overflowPunct/>
        <w:adjustRightInd/>
        <w:jc w:val="center"/>
        <w:textAlignment w:val="auto"/>
      </w:pPr>
    </w:p>
    <w:p w:rsidR="00430137" w:rsidRPr="00D21E84" w:rsidRDefault="00E775EC" w:rsidP="00E414BA">
      <w:pPr>
        <w:overflowPunct/>
        <w:adjustRightInd/>
        <w:jc w:val="center"/>
        <w:textAlignment w:val="auto"/>
        <w:rPr>
          <w:b/>
          <w:sz w:val="24"/>
        </w:rPr>
      </w:pPr>
      <w:r w:rsidRPr="00D21E84">
        <w:rPr>
          <w:b/>
          <w:sz w:val="24"/>
        </w:rPr>
        <w:t>21</w:t>
      </w:r>
      <w:r w:rsidRPr="00D21E84">
        <w:rPr>
          <w:b/>
          <w:sz w:val="24"/>
          <w:vertAlign w:val="superscript"/>
        </w:rPr>
        <w:t>st</w:t>
      </w:r>
      <w:r w:rsidRPr="00D21E84">
        <w:rPr>
          <w:b/>
          <w:sz w:val="24"/>
        </w:rPr>
        <w:t xml:space="preserve"> SEDEC COMMISSION MEETING </w:t>
      </w:r>
    </w:p>
    <w:p w:rsidR="00607398" w:rsidRPr="00D21E84" w:rsidRDefault="00607398" w:rsidP="00EE374B">
      <w:pPr>
        <w:overflowPunct/>
        <w:adjustRightInd/>
        <w:jc w:val="center"/>
        <w:textAlignment w:val="auto"/>
        <w:rPr>
          <w:b/>
        </w:rPr>
      </w:pPr>
    </w:p>
    <w:p w:rsidR="009C2732" w:rsidRPr="00D21E84" w:rsidRDefault="009C2732" w:rsidP="00EE374B">
      <w:pPr>
        <w:overflowPunct/>
        <w:adjustRightInd/>
        <w:jc w:val="center"/>
        <w:textAlignment w:val="auto"/>
        <w:rPr>
          <w:b/>
        </w:rPr>
      </w:pPr>
    </w:p>
    <w:p w:rsidR="00BB3CA2" w:rsidRPr="00D21E84" w:rsidRDefault="00607398" w:rsidP="00EE374B">
      <w:pPr>
        <w:overflowPunct/>
        <w:adjustRightInd/>
        <w:jc w:val="center"/>
        <w:textAlignment w:val="auto"/>
        <w:rPr>
          <w:b/>
        </w:rPr>
      </w:pPr>
      <w:r w:rsidRPr="00D21E84">
        <w:rPr>
          <w:b/>
        </w:rPr>
        <w:t xml:space="preserve">- </w:t>
      </w:r>
      <w:r w:rsidR="00E775EC" w:rsidRPr="00D21E84">
        <w:rPr>
          <w:b/>
        </w:rPr>
        <w:t>27 NOVEMBER 2018</w:t>
      </w:r>
      <w:r w:rsidRPr="00D21E84">
        <w:rPr>
          <w:b/>
        </w:rPr>
        <w:t xml:space="preserve"> -</w:t>
      </w:r>
    </w:p>
    <w:p w:rsidR="00BB3CA2" w:rsidRPr="00D21E84" w:rsidRDefault="00BB3CA2" w:rsidP="00EE374B">
      <w:pPr>
        <w:tabs>
          <w:tab w:val="right" w:pos="9027"/>
        </w:tabs>
        <w:overflowPunct/>
        <w:adjustRightInd/>
        <w:jc w:val="center"/>
        <w:textAlignment w:val="auto"/>
      </w:pPr>
    </w:p>
    <w:p w:rsidR="00BB3CA2" w:rsidRPr="00D21E84" w:rsidRDefault="00BB3CA2" w:rsidP="00EE374B">
      <w:pPr>
        <w:tabs>
          <w:tab w:val="right" w:pos="9027"/>
        </w:tabs>
        <w:overflowPunct/>
        <w:adjustRightInd/>
        <w:jc w:val="center"/>
        <w:textAlignment w:val="auto"/>
      </w:pPr>
    </w:p>
    <w:tbl>
      <w:tblPr>
        <w:tblW w:w="0" w:type="auto"/>
        <w:tblLayout w:type="fixed"/>
        <w:tblLook w:val="0000" w:firstRow="0" w:lastRow="0" w:firstColumn="0" w:lastColumn="0" w:noHBand="0" w:noVBand="0"/>
      </w:tblPr>
      <w:tblGrid>
        <w:gridCol w:w="9287"/>
      </w:tblGrid>
      <w:tr w:rsidR="008627ED" w:rsidRPr="00D21E84" w:rsidTr="00D018B3">
        <w:tc>
          <w:tcPr>
            <w:tcW w:w="9287" w:type="dxa"/>
            <w:tcBorders>
              <w:top w:val="single" w:sz="6" w:space="0" w:color="auto"/>
              <w:left w:val="single" w:sz="6" w:space="0" w:color="auto"/>
              <w:bottom w:val="single" w:sz="6" w:space="0" w:color="auto"/>
              <w:right w:val="single" w:sz="6" w:space="0" w:color="auto"/>
            </w:tcBorders>
          </w:tcPr>
          <w:p w:rsidR="00BB3CA2" w:rsidRPr="00D21E84" w:rsidRDefault="00BB3CA2" w:rsidP="00EE374B">
            <w:pPr>
              <w:overflowPunct/>
              <w:adjustRightInd/>
              <w:jc w:val="center"/>
              <w:textAlignment w:val="auto"/>
              <w:rPr>
                <w:b/>
              </w:rPr>
            </w:pPr>
          </w:p>
          <w:p w:rsidR="0035344D" w:rsidRPr="00D21E84" w:rsidRDefault="004A2B21" w:rsidP="00EE374B">
            <w:pPr>
              <w:overflowPunct/>
              <w:adjustRightInd/>
              <w:jc w:val="center"/>
              <w:textAlignment w:val="auto"/>
              <w:rPr>
                <w:b/>
              </w:rPr>
            </w:pPr>
            <w:r w:rsidRPr="00D21E84">
              <w:rPr>
                <w:b/>
              </w:rPr>
              <w:t xml:space="preserve">AGENDA </w:t>
            </w:r>
            <w:r w:rsidR="0020797D" w:rsidRPr="00D21E84">
              <w:rPr>
                <w:b/>
              </w:rPr>
              <w:t xml:space="preserve">ITEM </w:t>
            </w:r>
            <w:r w:rsidR="004B19C8" w:rsidRPr="00D21E84">
              <w:rPr>
                <w:b/>
              </w:rPr>
              <w:t>5</w:t>
            </w:r>
          </w:p>
          <w:p w:rsidR="0035344D" w:rsidRPr="00D21E84" w:rsidRDefault="0035344D" w:rsidP="00EE374B">
            <w:pPr>
              <w:overflowPunct/>
              <w:adjustRightInd/>
              <w:jc w:val="center"/>
              <w:textAlignment w:val="auto"/>
              <w:rPr>
                <w:b/>
              </w:rPr>
            </w:pPr>
          </w:p>
          <w:p w:rsidR="00E775EC" w:rsidRPr="00D21E84" w:rsidRDefault="002A175A" w:rsidP="00EE374B">
            <w:pPr>
              <w:overflowPunct/>
              <w:adjustRightInd/>
              <w:jc w:val="center"/>
              <w:textAlignment w:val="auto"/>
              <w:rPr>
                <w:b/>
              </w:rPr>
            </w:pPr>
            <w:r w:rsidRPr="00D21E84">
              <w:rPr>
                <w:b/>
              </w:rPr>
              <w:t xml:space="preserve">COR </w:t>
            </w:r>
            <w:r w:rsidR="007065CA" w:rsidRPr="00D21E84">
              <w:rPr>
                <w:b/>
              </w:rPr>
              <w:t xml:space="preserve">STUDY </w:t>
            </w:r>
            <w:r w:rsidR="007065CA" w:rsidRPr="00D21E84">
              <w:rPr>
                <w:b/>
              </w:rPr>
              <w:noBreakHyphen/>
              <w:t xml:space="preserve"> </w:t>
            </w:r>
            <w:r w:rsidR="00E775EC" w:rsidRPr="00D21E84">
              <w:rPr>
                <w:b/>
              </w:rPr>
              <w:t>ADDRESSING BRAIN DRAIN: THE LOCAL AND REGIONAL DIMENSION</w:t>
            </w:r>
          </w:p>
          <w:p w:rsidR="0035344D" w:rsidRPr="00D21E84" w:rsidRDefault="0035344D" w:rsidP="00EE374B">
            <w:pPr>
              <w:overflowPunct/>
              <w:adjustRightInd/>
              <w:jc w:val="center"/>
              <w:textAlignment w:val="auto"/>
              <w:rPr>
                <w:b/>
              </w:rPr>
            </w:pPr>
          </w:p>
          <w:p w:rsidR="0035344D" w:rsidRPr="00D21E84" w:rsidRDefault="0020797D" w:rsidP="00EE374B">
            <w:pPr>
              <w:overflowPunct/>
              <w:adjustRightInd/>
              <w:jc w:val="center"/>
              <w:textAlignment w:val="auto"/>
              <w:rPr>
                <w:b/>
              </w:rPr>
            </w:pPr>
            <w:r w:rsidRPr="00D21E84">
              <w:rPr>
                <w:b/>
              </w:rPr>
              <w:t xml:space="preserve">DEBATE WITH </w:t>
            </w:r>
            <w:r w:rsidR="004B19C8" w:rsidRPr="00D21E84">
              <w:rPr>
                <w:b/>
              </w:rPr>
              <w:t>SIMONA CAVALLINI, FONDAZIONE FORMIT</w:t>
            </w:r>
          </w:p>
          <w:p w:rsidR="00BB3CA2" w:rsidRPr="00D21E84" w:rsidRDefault="00BB3CA2" w:rsidP="00EE374B">
            <w:pPr>
              <w:overflowPunct/>
              <w:adjustRightInd/>
              <w:textAlignment w:val="auto"/>
              <w:rPr>
                <w:szCs w:val="22"/>
              </w:rPr>
            </w:pPr>
          </w:p>
        </w:tc>
      </w:tr>
    </w:tbl>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rPr>
      </w:pPr>
    </w:p>
    <w:p w:rsidR="00BB3CA2" w:rsidRPr="00D21E84" w:rsidRDefault="00BB3CA2" w:rsidP="00EE374B">
      <w:pPr>
        <w:overflowPunct/>
        <w:adjustRightInd/>
        <w:jc w:val="center"/>
        <w:textAlignment w:val="auto"/>
        <w:rPr>
          <w:b/>
          <w:u w:val="single"/>
        </w:rPr>
      </w:pPr>
    </w:p>
    <w:p w:rsidR="00BA5919" w:rsidRPr="00D21E84" w:rsidRDefault="00BA5919">
      <w:pPr>
        <w:overflowPunct/>
        <w:autoSpaceDE/>
        <w:autoSpaceDN/>
        <w:adjustRightInd/>
        <w:spacing w:line="240" w:lineRule="auto"/>
        <w:jc w:val="left"/>
        <w:textAlignment w:val="auto"/>
        <w:rPr>
          <w:b/>
          <w:sz w:val="24"/>
        </w:rPr>
      </w:pPr>
      <w:r w:rsidRPr="00D21E84">
        <w:rPr>
          <w:b/>
          <w:sz w:val="24"/>
        </w:rPr>
        <w:br w:type="page"/>
      </w:r>
    </w:p>
    <w:p w:rsidR="00CF6568" w:rsidRPr="00D21E84" w:rsidRDefault="00CF6568" w:rsidP="002C70CA">
      <w:pPr>
        <w:rPr>
          <w:szCs w:val="22"/>
          <w:lang w:eastAsia="it-IT"/>
        </w:rPr>
      </w:pPr>
      <w:r w:rsidRPr="00D21E84">
        <w:lastRenderedPageBreak/>
        <w:t>Executive Summary</w:t>
      </w:r>
    </w:p>
    <w:p w:rsidR="00CF6568" w:rsidRPr="00D21E84" w:rsidRDefault="00CF6568" w:rsidP="002C70CA">
      <w:pPr>
        <w:rPr>
          <w:szCs w:val="22"/>
          <w:lang w:eastAsia="it-IT"/>
        </w:rPr>
      </w:pPr>
    </w:p>
    <w:p w:rsidR="002C70CA" w:rsidRPr="00D21E84" w:rsidRDefault="002C70CA" w:rsidP="002C70CA">
      <w:pPr>
        <w:rPr>
          <w:szCs w:val="22"/>
          <w:lang w:eastAsia="it-IT"/>
        </w:rPr>
      </w:pPr>
      <w:r w:rsidRPr="00D21E84">
        <w:rPr>
          <w:szCs w:val="22"/>
          <w:lang w:eastAsia="it-IT"/>
        </w:rPr>
        <w:t>The free movement of workers, one of the fundamental rights of European citizens, has facilitated intra-EU labour mobility. However, in some regions (‘sending regions’) this freedom has led to a significant out-migration of their highly educated workforce to the advantage of other regions (‘receiving regions’). This is determined by the growing competition for talent and the limited capacity of sending regions to create attractive conditions for these workers. Local and regional authorities (LRAs) in sending regions have to cope directly with the socio-economic effects caused by the significant loss of talent or brain drain. Addressing these effects may require the formulation of appropriate policies and/or measures to retain, attract, or regain highly educated workforce.</w:t>
      </w:r>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In 2017, there were almost 17 million EU28 movers, of which about one-third (32%) were in the 15</w:t>
      </w:r>
      <w:r w:rsidR="00F3764A" w:rsidRPr="00D21E84">
        <w:rPr>
          <w:szCs w:val="22"/>
          <w:lang w:eastAsia="it-IT"/>
        </w:rPr>
        <w:noBreakHyphen/>
      </w:r>
      <w:r w:rsidRPr="00D21E84">
        <w:rPr>
          <w:szCs w:val="22"/>
          <w:lang w:eastAsia="it-IT"/>
        </w:rPr>
        <w:t xml:space="preserve">34 age bracket. The majority of EU28 movers head to Germany and the UK, which are also the two top destinations for younger (15-34) European movers. Top countries of origin are Romania, Poland, Italy and Portugal (EC-DG EMPL, 2018). In 2017, 25% of EU28 movers of working age (between 15 and 64) had tertiary level education. These highly educated European movers favour urban settings and northern areas of the EU (Sweden, Ireland, Estonia, Denmark as well as several regions in the UK). They also usually enjoy high employment rates. </w:t>
      </w:r>
      <w:bookmarkStart w:id="0" w:name="_Hlk524466623"/>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 xml:space="preserve">Using the data available, this study focuses on statistics at regional level regarding </w:t>
      </w:r>
      <w:bookmarkEnd w:id="0"/>
      <w:r w:rsidRPr="00D21E84">
        <w:rPr>
          <w:szCs w:val="22"/>
          <w:lang w:eastAsia="it-IT"/>
        </w:rPr>
        <w:t xml:space="preserve">cohorts of young and of highly educated EU28 movers (Part 1). It then investigates successful local and regional level policies and/or measures used by LRAs to tackle brain drain in sending regions through the prevention of brain drain, the mitigation of brain drain, and the response to the negative effects of brain drain. It also looks at ways to attract or retain talent in receiving regions. This was done primarily by compiling an inventory of 30 initiatives undertaken by LRAs from 22 Member States. Twenty of these initiatives are described shortly in Part 2 of the study. The other ten initiatives are developed in the form of ‘case studies’ in Part 3. </w:t>
      </w:r>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In the final part of the study, recommendations for LRAs are drawn from these initiatives. These are aimed at LRAs in sending regions and focus on outlining measures/policies that have proved effective in some European regions.</w:t>
      </w:r>
      <w:r w:rsidR="00312AE3" w:rsidRPr="00D21E84">
        <w:rPr>
          <w:szCs w:val="22"/>
          <w:lang w:eastAsia="it-IT"/>
        </w:rPr>
        <w:t xml:space="preserve"> BEST PRACTICES</w:t>
      </w:r>
      <w:r w:rsidRPr="00D21E84">
        <w:rPr>
          <w:szCs w:val="22"/>
          <w:lang w:eastAsia="it-IT"/>
        </w:rPr>
        <w:t xml:space="preserve"> By necessity, they are broad in nature since the transferability of these measures/policies depends on many factors: they range from a region’s policy development model (e.g. competencies of public authorities) to its contextual conditions (e.g. labour policy and regulatory framework, economic development, education system and demographic trends). In fact, there is a high correlation between the socio-economic conditions of a region and its brain drain/gain dynamic. Structural migration inflows, especially of young highly skilled individuals, usually occur in regions that have a comparative advantage and play a dynamic role in competing for international talents.</w:t>
      </w:r>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 xml:space="preserve">As a first recommendation, it is fundamental for LRAs in sending regions to become aware of the brain drain problem. LRAs should also identify the talent they want/need to retain, attract or regain. Various tools/measures can be used for this, ranging from SWOT and comparative analyses to surveys. Notably, establishing a dialogue with the talent in question appears to be essential. This is especially true for young talent. For receiving regions, these tools may also become monitoring instruments for measuring the satisfaction level of talent and for understanding whether their needs are being met. </w:t>
      </w:r>
    </w:p>
    <w:p w:rsidR="002C70CA" w:rsidRPr="00D21E84" w:rsidRDefault="002C70CA" w:rsidP="002C70CA">
      <w:pPr>
        <w:rPr>
          <w:szCs w:val="22"/>
          <w:lang w:eastAsia="it-IT"/>
        </w:rPr>
      </w:pPr>
    </w:p>
    <w:p w:rsidR="002C70CA" w:rsidRPr="00D21E84" w:rsidRDefault="002C70CA" w:rsidP="00F3764A">
      <w:pPr>
        <w:keepNext/>
        <w:keepLines/>
        <w:rPr>
          <w:szCs w:val="22"/>
          <w:lang w:eastAsia="it-IT"/>
        </w:rPr>
      </w:pPr>
      <w:r w:rsidRPr="00D21E84">
        <w:rPr>
          <w:szCs w:val="22"/>
          <w:lang w:eastAsia="it-IT"/>
        </w:rPr>
        <w:t xml:space="preserve">A second recommendation relates to the need for the coordination of players and the synergies of resources to focus on talent-based growth strategies. These circumstances can be supported, for example, by regional Smart Specialisation Strategies. Examples of other valid instruments are physical spaces, virtual spaces, or quadruple/triple helix–based approaches/mechanisms. Coordination among relevant players is also intended to improve the local/regional matching of the demand and supply of talent. Similarly, it is intended to strengthen the talent-producing capacity of a region by nurturing its gifted youth. </w:t>
      </w:r>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 xml:space="preserve">A third recommendation relates to the opportunity to identify key driving sectors for retaining/attracting talent. Examples show that the targeting of promising sectors by LRAs does not necessarily relate to specialisation within the region. A fourth recommendation is to stimulate the absorption of talent from outside. This could be achieved by attracting international talent and/or regaining talent that had previously emigrated. It may involve the setting-up of specific projects or medium-term strategies as well as branding initiatives or initiatives aimed at rewarding talent. </w:t>
      </w:r>
    </w:p>
    <w:p w:rsidR="002C70CA" w:rsidRPr="00D21E84" w:rsidRDefault="002C70CA" w:rsidP="002C70CA">
      <w:pPr>
        <w:rPr>
          <w:szCs w:val="22"/>
          <w:lang w:eastAsia="it-IT"/>
        </w:rPr>
      </w:pPr>
    </w:p>
    <w:p w:rsidR="002C70CA" w:rsidRPr="00D21E84" w:rsidRDefault="002C70CA" w:rsidP="002C70CA">
      <w:pPr>
        <w:rPr>
          <w:szCs w:val="22"/>
          <w:lang w:eastAsia="it-IT"/>
        </w:rPr>
      </w:pPr>
      <w:r w:rsidRPr="00D21E84">
        <w:rPr>
          <w:szCs w:val="22"/>
          <w:lang w:eastAsia="it-IT"/>
        </w:rPr>
        <w:t>A fifth recommendation is to work on the removal of structural impediments/barriers which may, for example, be related to infrastructure (e.g. physical and/or technological), services and facilities, the reputation of the locality/region and culture (e.g. gender-biased mentality). Finally, as brain gain automatically leads to competition for the same resource (i.e. talent), it is suggested that public authorities facing the same challenges should seek cooperative and/or shared solutions.</w:t>
      </w:r>
    </w:p>
    <w:p w:rsidR="002C70CA" w:rsidRPr="00D21E84" w:rsidRDefault="002C70CA" w:rsidP="002C70CA">
      <w:pPr>
        <w:rPr>
          <w:szCs w:val="22"/>
          <w:lang w:eastAsia="it-IT"/>
        </w:rPr>
      </w:pPr>
    </w:p>
    <w:p w:rsidR="002C70CA" w:rsidRPr="00D21E84" w:rsidRDefault="002C70CA" w:rsidP="002C70CA">
      <w:pPr>
        <w:overflowPunct/>
        <w:adjustRightInd/>
        <w:textAlignment w:val="auto"/>
        <w:rPr>
          <w:rFonts w:eastAsia="Calibri"/>
          <w:szCs w:val="22"/>
          <w:lang w:eastAsia="it-IT"/>
        </w:rPr>
      </w:pPr>
      <w:r w:rsidRPr="00D21E84">
        <w:rPr>
          <w:szCs w:val="22"/>
          <w:lang w:eastAsia="it-IT"/>
        </w:rPr>
        <w:t>The sending/receiving status of a region can be viewed as dynamic and the evidence of this is an incentive for LRAs in sending regions to adopt an active approach to the intra-EU mobility of talent. A</w:t>
      </w:r>
      <w:r w:rsidRPr="00D21E84">
        <w:rPr>
          <w:rFonts w:eastAsia="Calibri"/>
          <w:szCs w:val="22"/>
          <w:lang w:eastAsia="it-IT"/>
        </w:rPr>
        <w:t>d-hoc policies/measures implemented locally/regionally may increase a region’s visibility and/or create job opportunities for highly skilled workers and/or directly improve a regions’ attractiveness to talent.</w:t>
      </w:r>
    </w:p>
    <w:p w:rsidR="002C70CA" w:rsidRPr="00D21E84" w:rsidRDefault="002C70CA" w:rsidP="002C70CA">
      <w:pPr>
        <w:overflowPunct/>
        <w:adjustRightInd/>
        <w:textAlignment w:val="auto"/>
        <w:rPr>
          <w:rFonts w:eastAsia="Calibri"/>
          <w:szCs w:val="22"/>
          <w:lang w:eastAsia="it-IT"/>
        </w:rPr>
      </w:pPr>
    </w:p>
    <w:p w:rsidR="002C70CA" w:rsidRPr="00D21E84" w:rsidRDefault="002C70CA" w:rsidP="002C70CA">
      <w:pPr>
        <w:overflowPunct/>
        <w:adjustRightInd/>
        <w:textAlignment w:val="auto"/>
        <w:rPr>
          <w:rFonts w:eastAsia="Calibri"/>
          <w:szCs w:val="22"/>
          <w:lang w:eastAsia="it-IT"/>
        </w:rPr>
      </w:pPr>
    </w:p>
    <w:p w:rsidR="0035344D" w:rsidRPr="00D21E84" w:rsidRDefault="0035344D" w:rsidP="002C70CA">
      <w:pPr>
        <w:overflowPunct/>
        <w:adjustRightInd/>
        <w:jc w:val="center"/>
        <w:textAlignment w:val="auto"/>
        <w:rPr>
          <w:szCs w:val="22"/>
        </w:rPr>
      </w:pPr>
      <w:r w:rsidRPr="00D21E84">
        <w:rPr>
          <w:szCs w:val="22"/>
        </w:rPr>
        <w:t>_____________</w:t>
      </w:r>
      <w:bookmarkStart w:id="1" w:name="_GoBack"/>
      <w:bookmarkEnd w:id="1"/>
    </w:p>
    <w:sectPr w:rsidR="0035344D" w:rsidRPr="00D21E84" w:rsidSect="00EF252E">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0A" w:rsidRDefault="008E1A0A">
      <w:r>
        <w:separator/>
      </w:r>
    </w:p>
  </w:endnote>
  <w:endnote w:type="continuationSeparator" w:id="0">
    <w:p w:rsidR="008E1A0A" w:rsidRDefault="008E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2E" w:rsidRPr="00EF252E" w:rsidRDefault="00EF252E" w:rsidP="00EF25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98" w:rsidRPr="00EF252E" w:rsidRDefault="00EF252E" w:rsidP="00EF252E">
    <w:pPr>
      <w:pStyle w:val="Subsol"/>
    </w:pPr>
    <w:r>
      <w:t xml:space="preserve">COR-2018-05560-00-00-TCD-REF </w:t>
    </w:r>
    <w:r>
      <w:fldChar w:fldCharType="begin"/>
    </w:r>
    <w:r>
      <w:instrText xml:space="preserve"> PAGE  \* Arabic  \* MERGEFORMAT </w:instrText>
    </w:r>
    <w:r>
      <w:fldChar w:fldCharType="separate"/>
    </w:r>
    <w:r w:rsidR="00D21E84">
      <w:rPr>
        <w:noProof/>
      </w:rPr>
      <w:t>3</w:t>
    </w:r>
    <w:r>
      <w:fldChar w:fldCharType="end"/>
    </w:r>
    <w:r>
      <w:t>/</w:t>
    </w:r>
    <w:r>
      <w:fldChar w:fldCharType="begin"/>
    </w:r>
    <w:r>
      <w:instrText xml:space="preserve"> = </w:instrText>
    </w:r>
    <w:r>
      <w:fldChar w:fldCharType="begin"/>
    </w:r>
    <w:r>
      <w:instrText xml:space="preserve"> NUMPAGES </w:instrText>
    </w:r>
    <w:r>
      <w:fldChar w:fldCharType="separate"/>
    </w:r>
    <w:r w:rsidR="00D21E84">
      <w:rPr>
        <w:noProof/>
      </w:rPr>
      <w:instrText>3</w:instrText>
    </w:r>
    <w:r>
      <w:fldChar w:fldCharType="end"/>
    </w:r>
    <w:r>
      <w:instrText xml:space="preserve"> -0 </w:instrText>
    </w:r>
    <w:r>
      <w:fldChar w:fldCharType="separate"/>
    </w:r>
    <w:r w:rsidR="00D21E84">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98" w:rsidRPr="00EF252E" w:rsidRDefault="00607398" w:rsidP="00EF25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0A" w:rsidRDefault="008E1A0A">
      <w:r>
        <w:separator/>
      </w:r>
    </w:p>
  </w:footnote>
  <w:footnote w:type="continuationSeparator" w:id="0">
    <w:p w:rsidR="008E1A0A" w:rsidRDefault="008E1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2E" w:rsidRPr="00EF252E" w:rsidRDefault="00EF252E" w:rsidP="00EF25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2E" w:rsidRPr="00EF252E" w:rsidRDefault="00EF252E" w:rsidP="00EF252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52E" w:rsidRPr="00EF252E" w:rsidRDefault="00EF252E" w:rsidP="00EF25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16248AC"/>
    <w:lvl w:ilvl="0">
      <w:start w:val="1"/>
      <w:numFmt w:val="decimal"/>
      <w:pStyle w:val="Titlu1"/>
      <w:lvlText w:val="%1."/>
      <w:legacy w:legacy="1" w:legacySpace="0" w:legacyIndent="0"/>
      <w:lvlJc w:val="left"/>
      <w:rPr>
        <w:b w:val="0"/>
      </w:rPr>
    </w:lvl>
    <w:lvl w:ilvl="1">
      <w:start w:val="1"/>
      <w:numFmt w:val="decimal"/>
      <w:pStyle w:val="Titlu2"/>
      <w:lvlText w:val="%1.%2"/>
      <w:legacy w:legacy="1" w:legacySpace="144" w:legacyIndent="0"/>
      <w:lvlJc w:val="left"/>
    </w:lvl>
    <w:lvl w:ilvl="2">
      <w:start w:val="1"/>
      <w:numFmt w:val="decimal"/>
      <w:pStyle w:val="Titlu3"/>
      <w:lvlText w:val="%1.%2.%3"/>
      <w:legacy w:legacy="1" w:legacySpace="144" w:legacyIndent="0"/>
      <w:lvlJc w:val="left"/>
    </w:lvl>
    <w:lvl w:ilvl="3">
      <w:start w:val="1"/>
      <w:numFmt w:val="decimal"/>
      <w:pStyle w:val="Titlu4"/>
      <w:lvlText w:val="%1.%2.%3.%4"/>
      <w:legacy w:legacy="1" w:legacySpace="144" w:legacyIndent="0"/>
      <w:lvlJc w:val="left"/>
    </w:lvl>
    <w:lvl w:ilvl="4">
      <w:start w:val="1"/>
      <w:numFmt w:val="decimal"/>
      <w:pStyle w:val="Titlu5"/>
      <w:lvlText w:val="%1.%2.%3.%4.%5"/>
      <w:legacy w:legacy="1" w:legacySpace="144" w:legacyIndent="0"/>
      <w:lvlJc w:val="left"/>
    </w:lvl>
    <w:lvl w:ilvl="5">
      <w:start w:val="1"/>
      <w:numFmt w:val="decimal"/>
      <w:pStyle w:val="Titlu6"/>
      <w:lvlText w:val="%1.%2.%3.%4.%5.%6"/>
      <w:legacy w:legacy="1" w:legacySpace="144" w:legacyIndent="0"/>
      <w:lvlJc w:val="left"/>
    </w:lvl>
    <w:lvl w:ilvl="6">
      <w:start w:val="1"/>
      <w:numFmt w:val="decimal"/>
      <w:pStyle w:val="Titlu7"/>
      <w:lvlText w:val="%1.%2.%3.%4.%5.%6.%7"/>
      <w:legacy w:legacy="1" w:legacySpace="144" w:legacyIndent="0"/>
      <w:lvlJc w:val="left"/>
    </w:lvl>
    <w:lvl w:ilvl="7">
      <w:start w:val="1"/>
      <w:numFmt w:val="decimal"/>
      <w:pStyle w:val="Titlu8"/>
      <w:lvlText w:val="%1.%2.%3.%4.%5.%6.%7.%8"/>
      <w:legacy w:legacy="1" w:legacySpace="144" w:legacyIndent="0"/>
      <w:lvlJc w:val="left"/>
    </w:lvl>
    <w:lvl w:ilvl="8">
      <w:start w:val="1"/>
      <w:numFmt w:val="decimal"/>
      <w:pStyle w:val="Titlu9"/>
      <w:lvlText w:val="%1.%2.%3.%4.%5.%6.%7.%8.%9"/>
      <w:legacy w:legacy="1" w:legacySpace="144" w:legacyIndent="0"/>
      <w:lvlJc w:val="left"/>
    </w:lvl>
  </w:abstractNum>
  <w:abstractNum w:abstractNumId="1">
    <w:nsid w:val="00DE0575"/>
    <w:multiLevelType w:val="hybridMultilevel"/>
    <w:tmpl w:val="18DE418A"/>
    <w:lvl w:ilvl="0" w:tplc="D62C1438">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8F138F"/>
    <w:multiLevelType w:val="hybridMultilevel"/>
    <w:tmpl w:val="5A5628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FB835BE"/>
    <w:multiLevelType w:val="singleLevel"/>
    <w:tmpl w:val="DB362BBA"/>
    <w:lvl w:ilvl="0">
      <w:start w:val="1"/>
      <w:numFmt w:val="bullet"/>
      <w:lvlText w:val=""/>
      <w:lvlJc w:val="left"/>
      <w:pPr>
        <w:ind w:left="720" w:hanging="360"/>
      </w:pPr>
      <w:rPr>
        <w:rFonts w:ascii="Symbol" w:hAnsi="Symbol" w:hint="default"/>
      </w:rPr>
    </w:lvl>
  </w:abstractNum>
  <w:abstractNum w:abstractNumId="4">
    <w:nsid w:val="1A7F31CE"/>
    <w:multiLevelType w:val="hybridMultilevel"/>
    <w:tmpl w:val="B04AB5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753465E"/>
    <w:multiLevelType w:val="multilevel"/>
    <w:tmpl w:val="6F1629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7633040"/>
    <w:multiLevelType w:val="singleLevel"/>
    <w:tmpl w:val="DB362BBA"/>
    <w:lvl w:ilvl="0">
      <w:start w:val="1"/>
      <w:numFmt w:val="bullet"/>
      <w:lvlText w:val=""/>
      <w:lvlJc w:val="left"/>
      <w:pPr>
        <w:ind w:left="720" w:hanging="360"/>
      </w:pPr>
      <w:rPr>
        <w:rFonts w:ascii="Symbol" w:hAnsi="Symbol" w:hint="default"/>
      </w:rPr>
    </w:lvl>
  </w:abstractNum>
  <w:abstractNum w:abstractNumId="7">
    <w:nsid w:val="2C63032A"/>
    <w:multiLevelType w:val="singleLevel"/>
    <w:tmpl w:val="DB362BBA"/>
    <w:lvl w:ilvl="0">
      <w:start w:val="1"/>
      <w:numFmt w:val="bullet"/>
      <w:lvlText w:val=""/>
      <w:lvlJc w:val="left"/>
      <w:pPr>
        <w:ind w:left="720" w:hanging="360"/>
      </w:pPr>
      <w:rPr>
        <w:rFonts w:ascii="Symbol" w:hAnsi="Symbol" w:hint="default"/>
      </w:rPr>
    </w:lvl>
  </w:abstractNum>
  <w:abstractNum w:abstractNumId="8">
    <w:nsid w:val="2D3B7453"/>
    <w:multiLevelType w:val="singleLevel"/>
    <w:tmpl w:val="DB362BBA"/>
    <w:lvl w:ilvl="0">
      <w:start w:val="1"/>
      <w:numFmt w:val="bullet"/>
      <w:lvlText w:val=""/>
      <w:lvlJc w:val="left"/>
      <w:pPr>
        <w:ind w:left="720" w:hanging="360"/>
      </w:pPr>
      <w:rPr>
        <w:rFonts w:ascii="Symbol" w:hAnsi="Symbol" w:hint="default"/>
      </w:rPr>
    </w:lvl>
  </w:abstractNum>
  <w:abstractNum w:abstractNumId="9">
    <w:nsid w:val="2F021E87"/>
    <w:multiLevelType w:val="singleLevel"/>
    <w:tmpl w:val="DB362BBA"/>
    <w:lvl w:ilvl="0">
      <w:start w:val="1"/>
      <w:numFmt w:val="bullet"/>
      <w:lvlText w:val=""/>
      <w:lvlJc w:val="left"/>
      <w:pPr>
        <w:ind w:left="720" w:hanging="360"/>
      </w:pPr>
      <w:rPr>
        <w:rFonts w:ascii="Symbol" w:hAnsi="Symbol" w:hint="default"/>
      </w:rPr>
    </w:lvl>
  </w:abstractNum>
  <w:abstractNum w:abstractNumId="10">
    <w:nsid w:val="2F67492C"/>
    <w:multiLevelType w:val="hybridMultilevel"/>
    <w:tmpl w:val="CF8CC61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5321077"/>
    <w:multiLevelType w:val="multilevel"/>
    <w:tmpl w:val="9BDCF02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652BD2"/>
    <w:multiLevelType w:val="hybridMultilevel"/>
    <w:tmpl w:val="4F0AC75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3BE614E7"/>
    <w:multiLevelType w:val="singleLevel"/>
    <w:tmpl w:val="DB362BBA"/>
    <w:lvl w:ilvl="0">
      <w:start w:val="1"/>
      <w:numFmt w:val="bullet"/>
      <w:lvlText w:val=""/>
      <w:lvlJc w:val="left"/>
      <w:pPr>
        <w:ind w:left="720" w:hanging="360"/>
      </w:pPr>
      <w:rPr>
        <w:rFonts w:ascii="Symbol" w:hAnsi="Symbol" w:hint="default"/>
      </w:rPr>
    </w:lvl>
  </w:abstractNum>
  <w:abstractNum w:abstractNumId="14">
    <w:nsid w:val="3F8D4DE8"/>
    <w:multiLevelType w:val="hybridMultilevel"/>
    <w:tmpl w:val="E21E50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18B339B"/>
    <w:multiLevelType w:val="multilevel"/>
    <w:tmpl w:val="0AEC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43C14"/>
    <w:multiLevelType w:val="hybridMultilevel"/>
    <w:tmpl w:val="BC5EDB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41069AB"/>
    <w:multiLevelType w:val="hybridMultilevel"/>
    <w:tmpl w:val="6E844FDE"/>
    <w:lvl w:ilvl="0" w:tplc="E33E70A2">
      <w:numFmt w:val="bullet"/>
      <w:lvlText w:val="-"/>
      <w:lvlJc w:val="left"/>
      <w:pPr>
        <w:tabs>
          <w:tab w:val="num" w:pos="720"/>
        </w:tabs>
        <w:ind w:left="720" w:hanging="360"/>
      </w:pPr>
      <w:rPr>
        <w:rFonts w:ascii="Times New Roman" w:eastAsia="PMingLiU"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453736F"/>
    <w:multiLevelType w:val="hybridMultilevel"/>
    <w:tmpl w:val="899CACC2"/>
    <w:lvl w:ilvl="0" w:tplc="DE3415A0">
      <w:start w:val="1"/>
      <w:numFmt w:val="decimal"/>
      <w:lvlText w:val="%1."/>
      <w:lvlJc w:val="left"/>
      <w:pPr>
        <w:ind w:left="720" w:hanging="360"/>
      </w:pPr>
      <w:rPr>
        <w:rFonts w:hint="default"/>
        <w:vanish/>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FE27E8"/>
    <w:multiLevelType w:val="hybridMultilevel"/>
    <w:tmpl w:val="70F4C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FA64CDC"/>
    <w:multiLevelType w:val="hybridMultilevel"/>
    <w:tmpl w:val="9C90A8CC"/>
    <w:lvl w:ilvl="0" w:tplc="D62C1438">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BE602D"/>
    <w:multiLevelType w:val="hybridMultilevel"/>
    <w:tmpl w:val="7098FA66"/>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0A51B93"/>
    <w:multiLevelType w:val="singleLevel"/>
    <w:tmpl w:val="DB362BBA"/>
    <w:lvl w:ilvl="0">
      <w:start w:val="1"/>
      <w:numFmt w:val="bullet"/>
      <w:lvlText w:val=""/>
      <w:lvlJc w:val="left"/>
      <w:pPr>
        <w:ind w:left="720" w:hanging="360"/>
      </w:pPr>
      <w:rPr>
        <w:rFonts w:ascii="Symbol" w:hAnsi="Symbol" w:hint="default"/>
      </w:rPr>
    </w:lvl>
  </w:abstractNum>
  <w:abstractNum w:abstractNumId="23">
    <w:nsid w:val="52D3360F"/>
    <w:multiLevelType w:val="singleLevel"/>
    <w:tmpl w:val="DB362BBA"/>
    <w:lvl w:ilvl="0">
      <w:start w:val="1"/>
      <w:numFmt w:val="bullet"/>
      <w:lvlText w:val=""/>
      <w:lvlJc w:val="left"/>
      <w:pPr>
        <w:ind w:left="720" w:hanging="360"/>
      </w:pPr>
      <w:rPr>
        <w:rFonts w:ascii="Symbol" w:hAnsi="Symbol" w:hint="default"/>
      </w:rPr>
    </w:lvl>
  </w:abstractNum>
  <w:abstractNum w:abstractNumId="24">
    <w:nsid w:val="53DB3034"/>
    <w:multiLevelType w:val="hybridMultilevel"/>
    <w:tmpl w:val="039E4590"/>
    <w:lvl w:ilvl="0" w:tplc="2F4CBDF8">
      <w:numFmt w:val="bullet"/>
      <w:lvlText w:val="–"/>
      <w:lvlJc w:val="left"/>
      <w:pPr>
        <w:tabs>
          <w:tab w:val="num" w:pos="540"/>
        </w:tabs>
        <w:ind w:left="540" w:hanging="540"/>
      </w:pPr>
      <w:rPr>
        <w:rFonts w:ascii="Arial" w:eastAsia="PMingLiU" w:hAnsi="Aria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5">
    <w:nsid w:val="55265568"/>
    <w:multiLevelType w:val="hybridMultilevel"/>
    <w:tmpl w:val="84CE7A16"/>
    <w:lvl w:ilvl="0" w:tplc="080C000F">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55846733"/>
    <w:multiLevelType w:val="singleLevel"/>
    <w:tmpl w:val="DB362BBA"/>
    <w:lvl w:ilvl="0">
      <w:start w:val="1"/>
      <w:numFmt w:val="bullet"/>
      <w:lvlText w:val=""/>
      <w:lvlJc w:val="left"/>
      <w:pPr>
        <w:ind w:left="720" w:hanging="360"/>
      </w:pPr>
      <w:rPr>
        <w:rFonts w:ascii="Symbol" w:hAnsi="Symbol" w:hint="default"/>
      </w:rPr>
    </w:lvl>
  </w:abstractNum>
  <w:abstractNum w:abstractNumId="27">
    <w:nsid w:val="58CD0C51"/>
    <w:multiLevelType w:val="multilevel"/>
    <w:tmpl w:val="7BF8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101C87"/>
    <w:multiLevelType w:val="hybridMultilevel"/>
    <w:tmpl w:val="2FC6449E"/>
    <w:lvl w:ilvl="0" w:tplc="D62C1438">
      <w:start w:val="1"/>
      <w:numFmt w:val="bullet"/>
      <w:lvlRestart w:val="0"/>
      <w:lvlText w:val="-"/>
      <w:lvlJc w:val="left"/>
      <w:pPr>
        <w:tabs>
          <w:tab w:val="num" w:pos="-720"/>
        </w:tabs>
        <w:ind w:left="-351" w:hanging="369"/>
      </w:pPr>
      <w:rPr>
        <w:rFonts w:ascii="Symbol" w:hAnsi="Symbol" w:hint="default"/>
        <w:b w:val="0"/>
        <w:i w:val="0"/>
        <w:sz w:val="22"/>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9">
    <w:nsid w:val="60DF17B1"/>
    <w:multiLevelType w:val="hybridMultilevel"/>
    <w:tmpl w:val="2EB675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300503E"/>
    <w:multiLevelType w:val="multilevel"/>
    <w:tmpl w:val="5D4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25254"/>
    <w:multiLevelType w:val="singleLevel"/>
    <w:tmpl w:val="DB362BBA"/>
    <w:lvl w:ilvl="0">
      <w:start w:val="1"/>
      <w:numFmt w:val="bullet"/>
      <w:lvlText w:val=""/>
      <w:lvlJc w:val="left"/>
      <w:pPr>
        <w:ind w:left="720" w:hanging="360"/>
      </w:pPr>
      <w:rPr>
        <w:rFonts w:ascii="Symbol" w:hAnsi="Symbol" w:hint="default"/>
      </w:rPr>
    </w:lvl>
  </w:abstractNum>
  <w:abstractNum w:abstractNumId="32">
    <w:nsid w:val="6D04020E"/>
    <w:multiLevelType w:val="hybridMultilevel"/>
    <w:tmpl w:val="8C144644"/>
    <w:lvl w:ilvl="0" w:tplc="6CAEB210">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712559CD"/>
    <w:multiLevelType w:val="singleLevel"/>
    <w:tmpl w:val="DB362BBA"/>
    <w:lvl w:ilvl="0">
      <w:start w:val="1"/>
      <w:numFmt w:val="bullet"/>
      <w:lvlText w:val=""/>
      <w:lvlJc w:val="left"/>
      <w:pPr>
        <w:ind w:left="720" w:hanging="360"/>
      </w:pPr>
      <w:rPr>
        <w:rFonts w:ascii="Symbol" w:hAnsi="Symbol" w:hint="default"/>
      </w:rPr>
    </w:lvl>
  </w:abstractNum>
  <w:abstractNum w:abstractNumId="34">
    <w:nsid w:val="79A042CC"/>
    <w:multiLevelType w:val="multilevel"/>
    <w:tmpl w:val="B4BA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A5076B"/>
    <w:multiLevelType w:val="singleLevel"/>
    <w:tmpl w:val="DB362BBA"/>
    <w:lvl w:ilvl="0">
      <w:start w:val="1"/>
      <w:numFmt w:val="bullet"/>
      <w:lvlText w:val=""/>
      <w:lvlJc w:val="left"/>
      <w:pPr>
        <w:ind w:left="720" w:hanging="360"/>
      </w:pPr>
      <w:rPr>
        <w:rFonts w:ascii="Symbol" w:hAnsi="Symbol" w:hint="default"/>
      </w:rPr>
    </w:lvl>
  </w:abstractNum>
  <w:num w:numId="1">
    <w:abstractNumId w:val="0"/>
  </w:num>
  <w:num w:numId="2">
    <w:abstractNumId w:val="17"/>
  </w:num>
  <w:num w:numId="3">
    <w:abstractNumId w:val="20"/>
  </w:num>
  <w:num w:numId="4">
    <w:abstractNumId w:val="28"/>
  </w:num>
  <w:num w:numId="5">
    <w:abstractNumId w:val="1"/>
  </w:num>
  <w:num w:numId="6">
    <w:abstractNumId w:val="24"/>
  </w:num>
  <w:num w:numId="7">
    <w:abstractNumId w:val="34"/>
  </w:num>
  <w:num w:numId="8">
    <w:abstractNumId w:val="16"/>
  </w:num>
  <w:num w:numId="9">
    <w:abstractNumId w:val="29"/>
  </w:num>
  <w:num w:numId="10">
    <w:abstractNumId w:val="10"/>
  </w:num>
  <w:num w:numId="11">
    <w:abstractNumId w:val="32"/>
  </w:num>
  <w:num w:numId="12">
    <w:abstractNumId w:val="15"/>
  </w:num>
  <w:num w:numId="13">
    <w:abstractNumId w:val="12"/>
  </w:num>
  <w:num w:numId="14">
    <w:abstractNumId w:val="5"/>
  </w:num>
  <w:num w:numId="15">
    <w:abstractNumId w:val="27"/>
  </w:num>
  <w:num w:numId="16">
    <w:abstractNumId w:val="11"/>
  </w:num>
  <w:num w:numId="17">
    <w:abstractNumId w:val="2"/>
  </w:num>
  <w:num w:numId="18">
    <w:abstractNumId w:val="14"/>
  </w:num>
  <w:num w:numId="19">
    <w:abstractNumId w:val="4"/>
  </w:num>
  <w:num w:numId="20">
    <w:abstractNumId w:val="19"/>
  </w:num>
  <w:num w:numId="21">
    <w:abstractNumId w:val="25"/>
  </w:num>
  <w:num w:numId="22">
    <w:abstractNumId w:val="21"/>
  </w:num>
  <w:num w:numId="23">
    <w:abstractNumId w:val="30"/>
  </w:num>
  <w:num w:numId="24">
    <w:abstractNumId w:val="8"/>
  </w:num>
  <w:num w:numId="25">
    <w:abstractNumId w:val="26"/>
  </w:num>
  <w:num w:numId="26">
    <w:abstractNumId w:val="33"/>
  </w:num>
  <w:num w:numId="27">
    <w:abstractNumId w:val="35"/>
  </w:num>
  <w:num w:numId="28">
    <w:abstractNumId w:val="3"/>
  </w:num>
  <w:num w:numId="29">
    <w:abstractNumId w:val="9"/>
  </w:num>
  <w:num w:numId="30">
    <w:abstractNumId w:val="6"/>
  </w:num>
  <w:num w:numId="31">
    <w:abstractNumId w:val="13"/>
  </w:num>
  <w:num w:numId="32">
    <w:abstractNumId w:val="23"/>
  </w:num>
  <w:num w:numId="33">
    <w:abstractNumId w:val="31"/>
  </w:num>
  <w:num w:numId="34">
    <w:abstractNumId w:val="22"/>
  </w:num>
  <w:num w:numId="35">
    <w:abstractNumId w:val="7"/>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07"/>
    <w:rsid w:val="00003C5D"/>
    <w:rsid w:val="000078FC"/>
    <w:rsid w:val="00047349"/>
    <w:rsid w:val="0009066A"/>
    <w:rsid w:val="000915B3"/>
    <w:rsid w:val="000C4301"/>
    <w:rsid w:val="000D60FF"/>
    <w:rsid w:val="000E191D"/>
    <w:rsid w:val="000E4C12"/>
    <w:rsid w:val="00152CB7"/>
    <w:rsid w:val="00152F00"/>
    <w:rsid w:val="0015692A"/>
    <w:rsid w:val="00174DCB"/>
    <w:rsid w:val="00194E06"/>
    <w:rsid w:val="001A1A79"/>
    <w:rsid w:val="001B0718"/>
    <w:rsid w:val="001B27F0"/>
    <w:rsid w:val="001B3F99"/>
    <w:rsid w:val="001C654A"/>
    <w:rsid w:val="001E38F4"/>
    <w:rsid w:val="001F5F8B"/>
    <w:rsid w:val="00200634"/>
    <w:rsid w:val="002033B2"/>
    <w:rsid w:val="00203C1A"/>
    <w:rsid w:val="00204213"/>
    <w:rsid w:val="0020797D"/>
    <w:rsid w:val="00211F7A"/>
    <w:rsid w:val="00240A6C"/>
    <w:rsid w:val="00240A96"/>
    <w:rsid w:val="00256F2E"/>
    <w:rsid w:val="0029022B"/>
    <w:rsid w:val="002A175A"/>
    <w:rsid w:val="002C70CA"/>
    <w:rsid w:val="002C7109"/>
    <w:rsid w:val="002E3C97"/>
    <w:rsid w:val="002F4B82"/>
    <w:rsid w:val="0030634C"/>
    <w:rsid w:val="00306BDB"/>
    <w:rsid w:val="00312AE3"/>
    <w:rsid w:val="00321221"/>
    <w:rsid w:val="003452C1"/>
    <w:rsid w:val="0035344D"/>
    <w:rsid w:val="00366942"/>
    <w:rsid w:val="00367F6F"/>
    <w:rsid w:val="003A48EB"/>
    <w:rsid w:val="003B01CE"/>
    <w:rsid w:val="003B63CC"/>
    <w:rsid w:val="003D06F8"/>
    <w:rsid w:val="003D1EDC"/>
    <w:rsid w:val="003E282E"/>
    <w:rsid w:val="004046AE"/>
    <w:rsid w:val="00415040"/>
    <w:rsid w:val="00420940"/>
    <w:rsid w:val="004221F6"/>
    <w:rsid w:val="00423D75"/>
    <w:rsid w:val="00430137"/>
    <w:rsid w:val="004417D7"/>
    <w:rsid w:val="00446E9F"/>
    <w:rsid w:val="0047261C"/>
    <w:rsid w:val="0047678D"/>
    <w:rsid w:val="00486418"/>
    <w:rsid w:val="00487F6C"/>
    <w:rsid w:val="00490C7F"/>
    <w:rsid w:val="004A2B21"/>
    <w:rsid w:val="004A4AA1"/>
    <w:rsid w:val="004B19C8"/>
    <w:rsid w:val="004B2B94"/>
    <w:rsid w:val="004D192E"/>
    <w:rsid w:val="004E2BBE"/>
    <w:rsid w:val="004F2066"/>
    <w:rsid w:val="00512C71"/>
    <w:rsid w:val="00515282"/>
    <w:rsid w:val="005268A3"/>
    <w:rsid w:val="0055427D"/>
    <w:rsid w:val="00563B55"/>
    <w:rsid w:val="005659C5"/>
    <w:rsid w:val="0056642B"/>
    <w:rsid w:val="00575403"/>
    <w:rsid w:val="005851CA"/>
    <w:rsid w:val="00595090"/>
    <w:rsid w:val="005A75FF"/>
    <w:rsid w:val="005B6CFE"/>
    <w:rsid w:val="005B72D4"/>
    <w:rsid w:val="005D2857"/>
    <w:rsid w:val="005D58AF"/>
    <w:rsid w:val="005F1048"/>
    <w:rsid w:val="00602B4B"/>
    <w:rsid w:val="00607398"/>
    <w:rsid w:val="0061096E"/>
    <w:rsid w:val="00623888"/>
    <w:rsid w:val="0064132B"/>
    <w:rsid w:val="00662F58"/>
    <w:rsid w:val="00665655"/>
    <w:rsid w:val="00682250"/>
    <w:rsid w:val="006A49CF"/>
    <w:rsid w:val="006A5058"/>
    <w:rsid w:val="006B68E0"/>
    <w:rsid w:val="006D5F99"/>
    <w:rsid w:val="00705B47"/>
    <w:rsid w:val="007065CA"/>
    <w:rsid w:val="00717E78"/>
    <w:rsid w:val="007253C8"/>
    <w:rsid w:val="00732A02"/>
    <w:rsid w:val="007416A7"/>
    <w:rsid w:val="007476DC"/>
    <w:rsid w:val="00760D10"/>
    <w:rsid w:val="00764959"/>
    <w:rsid w:val="00770E6D"/>
    <w:rsid w:val="00770FD7"/>
    <w:rsid w:val="00780D9D"/>
    <w:rsid w:val="00792D4F"/>
    <w:rsid w:val="007C4C74"/>
    <w:rsid w:val="007D0978"/>
    <w:rsid w:val="007F1CC2"/>
    <w:rsid w:val="007F6DA1"/>
    <w:rsid w:val="00811C64"/>
    <w:rsid w:val="00832CA1"/>
    <w:rsid w:val="00844A0B"/>
    <w:rsid w:val="00851959"/>
    <w:rsid w:val="00857D13"/>
    <w:rsid w:val="00862040"/>
    <w:rsid w:val="008627ED"/>
    <w:rsid w:val="0086320F"/>
    <w:rsid w:val="008873C4"/>
    <w:rsid w:val="00894250"/>
    <w:rsid w:val="00896F12"/>
    <w:rsid w:val="00897DE0"/>
    <w:rsid w:val="008B2D17"/>
    <w:rsid w:val="008D3BE0"/>
    <w:rsid w:val="008E1A0A"/>
    <w:rsid w:val="008E289B"/>
    <w:rsid w:val="008E7D29"/>
    <w:rsid w:val="00906FCE"/>
    <w:rsid w:val="00911A4C"/>
    <w:rsid w:val="0091511E"/>
    <w:rsid w:val="00916047"/>
    <w:rsid w:val="0094084F"/>
    <w:rsid w:val="00980AA3"/>
    <w:rsid w:val="009872E8"/>
    <w:rsid w:val="009923BE"/>
    <w:rsid w:val="00995E65"/>
    <w:rsid w:val="009A34BA"/>
    <w:rsid w:val="009B0703"/>
    <w:rsid w:val="009C007E"/>
    <w:rsid w:val="009C2732"/>
    <w:rsid w:val="009C7972"/>
    <w:rsid w:val="009D45DD"/>
    <w:rsid w:val="00A129CE"/>
    <w:rsid w:val="00A138CC"/>
    <w:rsid w:val="00A163D6"/>
    <w:rsid w:val="00A26BF3"/>
    <w:rsid w:val="00A47156"/>
    <w:rsid w:val="00A6507B"/>
    <w:rsid w:val="00A746AE"/>
    <w:rsid w:val="00A81103"/>
    <w:rsid w:val="00AA3D07"/>
    <w:rsid w:val="00AA6C1F"/>
    <w:rsid w:val="00AA7073"/>
    <w:rsid w:val="00AB2471"/>
    <w:rsid w:val="00AB56E9"/>
    <w:rsid w:val="00AB65B3"/>
    <w:rsid w:val="00AD6475"/>
    <w:rsid w:val="00AF704A"/>
    <w:rsid w:val="00AF7920"/>
    <w:rsid w:val="00B12E68"/>
    <w:rsid w:val="00B13DE7"/>
    <w:rsid w:val="00B14131"/>
    <w:rsid w:val="00B221A9"/>
    <w:rsid w:val="00B42ECB"/>
    <w:rsid w:val="00B47DBD"/>
    <w:rsid w:val="00B5486E"/>
    <w:rsid w:val="00B605A2"/>
    <w:rsid w:val="00B66785"/>
    <w:rsid w:val="00B67900"/>
    <w:rsid w:val="00B763B5"/>
    <w:rsid w:val="00B775D4"/>
    <w:rsid w:val="00BA5919"/>
    <w:rsid w:val="00BB29EC"/>
    <w:rsid w:val="00BB3CA2"/>
    <w:rsid w:val="00BC7716"/>
    <w:rsid w:val="00BD06D9"/>
    <w:rsid w:val="00BD3AEF"/>
    <w:rsid w:val="00BF53E0"/>
    <w:rsid w:val="00C038D9"/>
    <w:rsid w:val="00C13BA6"/>
    <w:rsid w:val="00C247F2"/>
    <w:rsid w:val="00C57D75"/>
    <w:rsid w:val="00C62766"/>
    <w:rsid w:val="00C6312E"/>
    <w:rsid w:val="00C707A9"/>
    <w:rsid w:val="00C70B42"/>
    <w:rsid w:val="00C71702"/>
    <w:rsid w:val="00C92957"/>
    <w:rsid w:val="00CC2C56"/>
    <w:rsid w:val="00CC5E19"/>
    <w:rsid w:val="00CD22AF"/>
    <w:rsid w:val="00CF1E93"/>
    <w:rsid w:val="00CF6568"/>
    <w:rsid w:val="00D018B3"/>
    <w:rsid w:val="00D21E84"/>
    <w:rsid w:val="00D2490A"/>
    <w:rsid w:val="00D31E80"/>
    <w:rsid w:val="00D336CC"/>
    <w:rsid w:val="00D3515B"/>
    <w:rsid w:val="00D3791D"/>
    <w:rsid w:val="00D5443D"/>
    <w:rsid w:val="00D71F76"/>
    <w:rsid w:val="00D7591E"/>
    <w:rsid w:val="00D80906"/>
    <w:rsid w:val="00D86709"/>
    <w:rsid w:val="00DD6E46"/>
    <w:rsid w:val="00DF674D"/>
    <w:rsid w:val="00E10D2F"/>
    <w:rsid w:val="00E239B4"/>
    <w:rsid w:val="00E31F2D"/>
    <w:rsid w:val="00E339B7"/>
    <w:rsid w:val="00E414BA"/>
    <w:rsid w:val="00E41AAD"/>
    <w:rsid w:val="00E702E0"/>
    <w:rsid w:val="00E753B5"/>
    <w:rsid w:val="00E775EC"/>
    <w:rsid w:val="00E87A7D"/>
    <w:rsid w:val="00EB65F2"/>
    <w:rsid w:val="00EE0B1C"/>
    <w:rsid w:val="00EE374B"/>
    <w:rsid w:val="00EE3C5F"/>
    <w:rsid w:val="00EE3E1A"/>
    <w:rsid w:val="00EE48B5"/>
    <w:rsid w:val="00EF252E"/>
    <w:rsid w:val="00F00C48"/>
    <w:rsid w:val="00F13F99"/>
    <w:rsid w:val="00F227C2"/>
    <w:rsid w:val="00F2439D"/>
    <w:rsid w:val="00F3764A"/>
    <w:rsid w:val="00F96E72"/>
    <w:rsid w:val="00FB06D2"/>
    <w:rsid w:val="00FB2C28"/>
    <w:rsid w:val="00FC4466"/>
    <w:rsid w:val="00FD42C2"/>
    <w:rsid w:val="00FE3738"/>
    <w:rsid w:val="00FE7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900"/>
    <w:pPr>
      <w:overflowPunct w:val="0"/>
      <w:autoSpaceDE w:val="0"/>
      <w:autoSpaceDN w:val="0"/>
      <w:adjustRightInd w:val="0"/>
      <w:spacing w:line="288" w:lineRule="auto"/>
      <w:jc w:val="both"/>
      <w:textAlignment w:val="baseline"/>
    </w:pPr>
    <w:rPr>
      <w:sz w:val="22"/>
      <w:lang w:val="en-GB" w:eastAsia="en-US"/>
    </w:rPr>
  </w:style>
  <w:style w:type="paragraph" w:styleId="Titlu1">
    <w:name w:val="heading 1"/>
    <w:basedOn w:val="Normal"/>
    <w:next w:val="Normal"/>
    <w:link w:val="Titlu1Caracter"/>
    <w:qFormat/>
    <w:rsid w:val="00B67900"/>
    <w:pPr>
      <w:numPr>
        <w:numId w:val="1"/>
      </w:numPr>
      <w:outlineLvl w:val="0"/>
    </w:pPr>
    <w:rPr>
      <w:kern w:val="28"/>
    </w:rPr>
  </w:style>
  <w:style w:type="paragraph" w:styleId="Titlu2">
    <w:name w:val="heading 2"/>
    <w:basedOn w:val="Normal"/>
    <w:next w:val="Normal"/>
    <w:link w:val="Titlu2Caracter"/>
    <w:qFormat/>
    <w:rsid w:val="00B67900"/>
    <w:pPr>
      <w:numPr>
        <w:ilvl w:val="1"/>
        <w:numId w:val="1"/>
      </w:numPr>
      <w:ind w:left="720" w:hanging="720"/>
      <w:outlineLvl w:val="1"/>
    </w:pPr>
  </w:style>
  <w:style w:type="paragraph" w:styleId="Titlu3">
    <w:name w:val="heading 3"/>
    <w:basedOn w:val="Normal"/>
    <w:next w:val="Normal"/>
    <w:link w:val="Titlu3Caracter"/>
    <w:qFormat/>
    <w:rsid w:val="00B67900"/>
    <w:pPr>
      <w:numPr>
        <w:ilvl w:val="2"/>
        <w:numId w:val="1"/>
      </w:numPr>
      <w:ind w:left="720" w:hanging="720"/>
      <w:outlineLvl w:val="2"/>
    </w:pPr>
  </w:style>
  <w:style w:type="paragraph" w:styleId="Titlu4">
    <w:name w:val="heading 4"/>
    <w:basedOn w:val="Normal"/>
    <w:next w:val="Normal"/>
    <w:link w:val="Titlu4Caracter"/>
    <w:qFormat/>
    <w:rsid w:val="00B67900"/>
    <w:pPr>
      <w:numPr>
        <w:ilvl w:val="3"/>
        <w:numId w:val="1"/>
      </w:numPr>
      <w:ind w:left="720" w:hanging="720"/>
      <w:outlineLvl w:val="3"/>
    </w:pPr>
  </w:style>
  <w:style w:type="paragraph" w:styleId="Titlu5">
    <w:name w:val="heading 5"/>
    <w:basedOn w:val="Normal"/>
    <w:next w:val="Normal"/>
    <w:link w:val="Titlu5Caracter"/>
    <w:qFormat/>
    <w:rsid w:val="00B67900"/>
    <w:pPr>
      <w:numPr>
        <w:ilvl w:val="4"/>
        <w:numId w:val="1"/>
      </w:numPr>
      <w:ind w:left="720" w:hanging="720"/>
      <w:outlineLvl w:val="4"/>
    </w:pPr>
  </w:style>
  <w:style w:type="paragraph" w:styleId="Titlu6">
    <w:name w:val="heading 6"/>
    <w:basedOn w:val="Normal"/>
    <w:next w:val="Normal"/>
    <w:link w:val="Titlu6Caracter"/>
    <w:qFormat/>
    <w:rsid w:val="00B67900"/>
    <w:pPr>
      <w:numPr>
        <w:ilvl w:val="5"/>
        <w:numId w:val="1"/>
      </w:numPr>
      <w:ind w:left="720" w:hanging="720"/>
      <w:outlineLvl w:val="5"/>
    </w:pPr>
  </w:style>
  <w:style w:type="paragraph" w:styleId="Titlu7">
    <w:name w:val="heading 7"/>
    <w:basedOn w:val="Normal"/>
    <w:next w:val="Normal"/>
    <w:link w:val="Titlu7Caracter"/>
    <w:qFormat/>
    <w:rsid w:val="00B67900"/>
    <w:pPr>
      <w:numPr>
        <w:ilvl w:val="6"/>
        <w:numId w:val="1"/>
      </w:numPr>
      <w:ind w:left="720" w:hanging="720"/>
      <w:outlineLvl w:val="6"/>
    </w:pPr>
  </w:style>
  <w:style w:type="paragraph" w:styleId="Titlu8">
    <w:name w:val="heading 8"/>
    <w:basedOn w:val="Normal"/>
    <w:next w:val="Normal"/>
    <w:link w:val="Titlu8Caracter"/>
    <w:qFormat/>
    <w:rsid w:val="00B67900"/>
    <w:pPr>
      <w:numPr>
        <w:ilvl w:val="7"/>
        <w:numId w:val="1"/>
      </w:numPr>
      <w:ind w:left="720" w:hanging="720"/>
      <w:outlineLvl w:val="7"/>
    </w:pPr>
  </w:style>
  <w:style w:type="paragraph" w:styleId="Titlu9">
    <w:name w:val="heading 9"/>
    <w:basedOn w:val="Normal"/>
    <w:next w:val="Normal"/>
    <w:link w:val="Titlu9Caracter"/>
    <w:qFormat/>
    <w:rsid w:val="00B67900"/>
    <w:pPr>
      <w:numPr>
        <w:ilvl w:val="8"/>
        <w:numId w:val="1"/>
      </w:numPr>
      <w:ind w:left="720" w:hanging="720"/>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7A9B"/>
    <w:rPr>
      <w:kern w:val="28"/>
      <w:sz w:val="22"/>
      <w:lang w:val="en-GB" w:eastAsia="en-US"/>
    </w:rPr>
  </w:style>
  <w:style w:type="character" w:customStyle="1" w:styleId="Titlu2Caracter">
    <w:name w:val="Titlu 2 Caracter"/>
    <w:basedOn w:val="Fontdeparagrafimplicit"/>
    <w:link w:val="Titlu2"/>
    <w:rsid w:val="00D77A9B"/>
    <w:rPr>
      <w:sz w:val="22"/>
      <w:lang w:val="en-GB" w:eastAsia="en-US"/>
    </w:rPr>
  </w:style>
  <w:style w:type="character" w:customStyle="1" w:styleId="Titlu3Caracter">
    <w:name w:val="Titlu 3 Caracter"/>
    <w:basedOn w:val="Fontdeparagrafimplicit"/>
    <w:link w:val="Titlu3"/>
    <w:rsid w:val="00D77A9B"/>
    <w:rPr>
      <w:sz w:val="22"/>
      <w:lang w:val="en-GB" w:eastAsia="en-US"/>
    </w:rPr>
  </w:style>
  <w:style w:type="character" w:customStyle="1" w:styleId="Titlu4Caracter">
    <w:name w:val="Titlu 4 Caracter"/>
    <w:basedOn w:val="Fontdeparagrafimplicit"/>
    <w:link w:val="Titlu4"/>
    <w:rsid w:val="00D77A9B"/>
    <w:rPr>
      <w:sz w:val="22"/>
      <w:lang w:val="en-GB" w:eastAsia="en-US"/>
    </w:rPr>
  </w:style>
  <w:style w:type="character" w:customStyle="1" w:styleId="Titlu5Caracter">
    <w:name w:val="Titlu 5 Caracter"/>
    <w:basedOn w:val="Fontdeparagrafimplicit"/>
    <w:link w:val="Titlu5"/>
    <w:rsid w:val="00D77A9B"/>
    <w:rPr>
      <w:sz w:val="22"/>
      <w:lang w:val="en-GB" w:eastAsia="en-US"/>
    </w:rPr>
  </w:style>
  <w:style w:type="character" w:customStyle="1" w:styleId="Titlu6Caracter">
    <w:name w:val="Titlu 6 Caracter"/>
    <w:basedOn w:val="Fontdeparagrafimplicit"/>
    <w:link w:val="Titlu6"/>
    <w:rsid w:val="00D77A9B"/>
    <w:rPr>
      <w:sz w:val="22"/>
      <w:lang w:val="en-GB" w:eastAsia="en-US"/>
    </w:rPr>
  </w:style>
  <w:style w:type="character" w:customStyle="1" w:styleId="Titlu7Caracter">
    <w:name w:val="Titlu 7 Caracter"/>
    <w:basedOn w:val="Fontdeparagrafimplicit"/>
    <w:link w:val="Titlu7"/>
    <w:rsid w:val="00D77A9B"/>
    <w:rPr>
      <w:sz w:val="22"/>
      <w:lang w:val="en-GB" w:eastAsia="en-US"/>
    </w:rPr>
  </w:style>
  <w:style w:type="character" w:customStyle="1" w:styleId="Titlu8Caracter">
    <w:name w:val="Titlu 8 Caracter"/>
    <w:basedOn w:val="Fontdeparagrafimplicit"/>
    <w:link w:val="Titlu8"/>
    <w:rsid w:val="00D77A9B"/>
    <w:rPr>
      <w:sz w:val="22"/>
      <w:lang w:val="en-GB" w:eastAsia="en-US"/>
    </w:rPr>
  </w:style>
  <w:style w:type="character" w:customStyle="1" w:styleId="Titlu9Caracter">
    <w:name w:val="Titlu 9 Caracter"/>
    <w:basedOn w:val="Fontdeparagrafimplicit"/>
    <w:link w:val="Titlu9"/>
    <w:rsid w:val="00D77A9B"/>
    <w:rPr>
      <w:sz w:val="22"/>
      <w:lang w:val="en-GB" w:eastAsia="en-US"/>
    </w:rPr>
  </w:style>
  <w:style w:type="paragraph" w:styleId="Subsol">
    <w:name w:val="footer"/>
    <w:basedOn w:val="Normal"/>
    <w:link w:val="SubsolCaracter"/>
    <w:rsid w:val="00B67900"/>
  </w:style>
  <w:style w:type="character" w:customStyle="1" w:styleId="SubsolCaracter">
    <w:name w:val="Subsol Caracter"/>
    <w:basedOn w:val="Fontdeparagrafimplicit"/>
    <w:link w:val="Subsol"/>
    <w:rsid w:val="00D77A9B"/>
    <w:rPr>
      <w:sz w:val="22"/>
      <w:lang w:val="en-GB" w:eastAsia="en-US"/>
    </w:rPr>
  </w:style>
  <w:style w:type="paragraph" w:styleId="Textnotdesubsol">
    <w:name w:val="footnote text"/>
    <w:basedOn w:val="Normal"/>
    <w:link w:val="TextnotdesubsolCaracter"/>
    <w:rsid w:val="00B67900"/>
    <w:pPr>
      <w:keepLines/>
      <w:spacing w:after="60" w:line="240" w:lineRule="auto"/>
      <w:ind w:left="720" w:hanging="720"/>
    </w:pPr>
    <w:rPr>
      <w:sz w:val="16"/>
    </w:rPr>
  </w:style>
  <w:style w:type="character" w:customStyle="1" w:styleId="TextnotdesubsolCaracter">
    <w:name w:val="Text notă de subsol Caracter"/>
    <w:basedOn w:val="Fontdeparagrafimplicit"/>
    <w:link w:val="Textnotdesubsol"/>
    <w:rsid w:val="00D77A9B"/>
    <w:rPr>
      <w:sz w:val="16"/>
      <w:lang w:val="en-GB" w:eastAsia="en-US"/>
    </w:rPr>
  </w:style>
  <w:style w:type="paragraph" w:styleId="Antet">
    <w:name w:val="header"/>
    <w:basedOn w:val="Normal"/>
    <w:link w:val="AntetCaracter"/>
    <w:rsid w:val="00B67900"/>
  </w:style>
  <w:style w:type="character" w:customStyle="1" w:styleId="AntetCaracter">
    <w:name w:val="Antet Caracter"/>
    <w:basedOn w:val="Fontdeparagrafimplicit"/>
    <w:link w:val="Antet"/>
    <w:rsid w:val="00D77A9B"/>
    <w:rPr>
      <w:sz w:val="22"/>
      <w:lang w:val="en-GB" w:eastAsia="en-US"/>
    </w:rPr>
  </w:style>
  <w:style w:type="character" w:styleId="Referinnotdesubsol">
    <w:name w:val="footnote reference"/>
    <w:basedOn w:val="Fontdeparagrafimplicit"/>
    <w:rsid w:val="00B67900"/>
    <w:rPr>
      <w:sz w:val="24"/>
      <w:vertAlign w:val="superscript"/>
    </w:rPr>
  </w:style>
  <w:style w:type="character" w:styleId="Hyperlink">
    <w:name w:val="Hyperlink"/>
    <w:uiPriority w:val="99"/>
    <w:rsid w:val="00607398"/>
    <w:rPr>
      <w:color w:val="0000FF"/>
      <w:u w:val="single"/>
    </w:rPr>
  </w:style>
  <w:style w:type="character" w:styleId="HyperlinkParcurs">
    <w:name w:val="FollowedHyperlink"/>
    <w:basedOn w:val="Fontdeparagrafimplicit"/>
    <w:rsid w:val="00366942"/>
    <w:rPr>
      <w:color w:val="800080" w:themeColor="followedHyperlink"/>
      <w:u w:val="single"/>
    </w:rPr>
  </w:style>
  <w:style w:type="table" w:styleId="GrilTabel">
    <w:name w:val="Table Grid"/>
    <w:basedOn w:val="TabelNormal"/>
    <w:rsid w:val="0099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862040"/>
    <w:rPr>
      <w:sz w:val="22"/>
      <w:szCs w:val="22"/>
      <w:lang w:val="en-US" w:eastAsia="en-US"/>
    </w:rPr>
  </w:style>
  <w:style w:type="paragraph" w:styleId="TextnBalon">
    <w:name w:val="Balloon Text"/>
    <w:basedOn w:val="Normal"/>
    <w:link w:val="TextnBalonCaracter"/>
    <w:rsid w:val="009872E8"/>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9872E8"/>
    <w:rPr>
      <w:rFonts w:ascii="Tahoma" w:hAnsi="Tahoma" w:cs="Tahoma"/>
      <w:sz w:val="16"/>
      <w:szCs w:val="16"/>
      <w:lang w:val="en-GB" w:eastAsia="en-US"/>
    </w:rPr>
  </w:style>
  <w:style w:type="paragraph" w:styleId="Listparagraf">
    <w:name w:val="List Paragraph"/>
    <w:basedOn w:val="Normal"/>
    <w:uiPriority w:val="34"/>
    <w:qFormat/>
    <w:rsid w:val="00A13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7900"/>
    <w:pPr>
      <w:overflowPunct w:val="0"/>
      <w:autoSpaceDE w:val="0"/>
      <w:autoSpaceDN w:val="0"/>
      <w:adjustRightInd w:val="0"/>
      <w:spacing w:line="288" w:lineRule="auto"/>
      <w:jc w:val="both"/>
      <w:textAlignment w:val="baseline"/>
    </w:pPr>
    <w:rPr>
      <w:sz w:val="22"/>
      <w:lang w:val="en-GB" w:eastAsia="en-US"/>
    </w:rPr>
  </w:style>
  <w:style w:type="paragraph" w:styleId="Titlu1">
    <w:name w:val="heading 1"/>
    <w:basedOn w:val="Normal"/>
    <w:next w:val="Normal"/>
    <w:link w:val="Titlu1Caracter"/>
    <w:qFormat/>
    <w:rsid w:val="00B67900"/>
    <w:pPr>
      <w:numPr>
        <w:numId w:val="1"/>
      </w:numPr>
      <w:outlineLvl w:val="0"/>
    </w:pPr>
    <w:rPr>
      <w:kern w:val="28"/>
    </w:rPr>
  </w:style>
  <w:style w:type="paragraph" w:styleId="Titlu2">
    <w:name w:val="heading 2"/>
    <w:basedOn w:val="Normal"/>
    <w:next w:val="Normal"/>
    <w:link w:val="Titlu2Caracter"/>
    <w:qFormat/>
    <w:rsid w:val="00B67900"/>
    <w:pPr>
      <w:numPr>
        <w:ilvl w:val="1"/>
        <w:numId w:val="1"/>
      </w:numPr>
      <w:ind w:left="720" w:hanging="720"/>
      <w:outlineLvl w:val="1"/>
    </w:pPr>
  </w:style>
  <w:style w:type="paragraph" w:styleId="Titlu3">
    <w:name w:val="heading 3"/>
    <w:basedOn w:val="Normal"/>
    <w:next w:val="Normal"/>
    <w:link w:val="Titlu3Caracter"/>
    <w:qFormat/>
    <w:rsid w:val="00B67900"/>
    <w:pPr>
      <w:numPr>
        <w:ilvl w:val="2"/>
        <w:numId w:val="1"/>
      </w:numPr>
      <w:ind w:left="720" w:hanging="720"/>
      <w:outlineLvl w:val="2"/>
    </w:pPr>
  </w:style>
  <w:style w:type="paragraph" w:styleId="Titlu4">
    <w:name w:val="heading 4"/>
    <w:basedOn w:val="Normal"/>
    <w:next w:val="Normal"/>
    <w:link w:val="Titlu4Caracter"/>
    <w:qFormat/>
    <w:rsid w:val="00B67900"/>
    <w:pPr>
      <w:numPr>
        <w:ilvl w:val="3"/>
        <w:numId w:val="1"/>
      </w:numPr>
      <w:ind w:left="720" w:hanging="720"/>
      <w:outlineLvl w:val="3"/>
    </w:pPr>
  </w:style>
  <w:style w:type="paragraph" w:styleId="Titlu5">
    <w:name w:val="heading 5"/>
    <w:basedOn w:val="Normal"/>
    <w:next w:val="Normal"/>
    <w:link w:val="Titlu5Caracter"/>
    <w:qFormat/>
    <w:rsid w:val="00B67900"/>
    <w:pPr>
      <w:numPr>
        <w:ilvl w:val="4"/>
        <w:numId w:val="1"/>
      </w:numPr>
      <w:ind w:left="720" w:hanging="720"/>
      <w:outlineLvl w:val="4"/>
    </w:pPr>
  </w:style>
  <w:style w:type="paragraph" w:styleId="Titlu6">
    <w:name w:val="heading 6"/>
    <w:basedOn w:val="Normal"/>
    <w:next w:val="Normal"/>
    <w:link w:val="Titlu6Caracter"/>
    <w:qFormat/>
    <w:rsid w:val="00B67900"/>
    <w:pPr>
      <w:numPr>
        <w:ilvl w:val="5"/>
        <w:numId w:val="1"/>
      </w:numPr>
      <w:ind w:left="720" w:hanging="720"/>
      <w:outlineLvl w:val="5"/>
    </w:pPr>
  </w:style>
  <w:style w:type="paragraph" w:styleId="Titlu7">
    <w:name w:val="heading 7"/>
    <w:basedOn w:val="Normal"/>
    <w:next w:val="Normal"/>
    <w:link w:val="Titlu7Caracter"/>
    <w:qFormat/>
    <w:rsid w:val="00B67900"/>
    <w:pPr>
      <w:numPr>
        <w:ilvl w:val="6"/>
        <w:numId w:val="1"/>
      </w:numPr>
      <w:ind w:left="720" w:hanging="720"/>
      <w:outlineLvl w:val="6"/>
    </w:pPr>
  </w:style>
  <w:style w:type="paragraph" w:styleId="Titlu8">
    <w:name w:val="heading 8"/>
    <w:basedOn w:val="Normal"/>
    <w:next w:val="Normal"/>
    <w:link w:val="Titlu8Caracter"/>
    <w:qFormat/>
    <w:rsid w:val="00B67900"/>
    <w:pPr>
      <w:numPr>
        <w:ilvl w:val="7"/>
        <w:numId w:val="1"/>
      </w:numPr>
      <w:ind w:left="720" w:hanging="720"/>
      <w:outlineLvl w:val="7"/>
    </w:pPr>
  </w:style>
  <w:style w:type="paragraph" w:styleId="Titlu9">
    <w:name w:val="heading 9"/>
    <w:basedOn w:val="Normal"/>
    <w:next w:val="Normal"/>
    <w:link w:val="Titlu9Caracter"/>
    <w:qFormat/>
    <w:rsid w:val="00B67900"/>
    <w:pPr>
      <w:numPr>
        <w:ilvl w:val="8"/>
        <w:numId w:val="1"/>
      </w:numPr>
      <w:ind w:left="720" w:hanging="720"/>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7A9B"/>
    <w:rPr>
      <w:kern w:val="28"/>
      <w:sz w:val="22"/>
      <w:lang w:val="en-GB" w:eastAsia="en-US"/>
    </w:rPr>
  </w:style>
  <w:style w:type="character" w:customStyle="1" w:styleId="Titlu2Caracter">
    <w:name w:val="Titlu 2 Caracter"/>
    <w:basedOn w:val="Fontdeparagrafimplicit"/>
    <w:link w:val="Titlu2"/>
    <w:rsid w:val="00D77A9B"/>
    <w:rPr>
      <w:sz w:val="22"/>
      <w:lang w:val="en-GB" w:eastAsia="en-US"/>
    </w:rPr>
  </w:style>
  <w:style w:type="character" w:customStyle="1" w:styleId="Titlu3Caracter">
    <w:name w:val="Titlu 3 Caracter"/>
    <w:basedOn w:val="Fontdeparagrafimplicit"/>
    <w:link w:val="Titlu3"/>
    <w:rsid w:val="00D77A9B"/>
    <w:rPr>
      <w:sz w:val="22"/>
      <w:lang w:val="en-GB" w:eastAsia="en-US"/>
    </w:rPr>
  </w:style>
  <w:style w:type="character" w:customStyle="1" w:styleId="Titlu4Caracter">
    <w:name w:val="Titlu 4 Caracter"/>
    <w:basedOn w:val="Fontdeparagrafimplicit"/>
    <w:link w:val="Titlu4"/>
    <w:rsid w:val="00D77A9B"/>
    <w:rPr>
      <w:sz w:val="22"/>
      <w:lang w:val="en-GB" w:eastAsia="en-US"/>
    </w:rPr>
  </w:style>
  <w:style w:type="character" w:customStyle="1" w:styleId="Titlu5Caracter">
    <w:name w:val="Titlu 5 Caracter"/>
    <w:basedOn w:val="Fontdeparagrafimplicit"/>
    <w:link w:val="Titlu5"/>
    <w:rsid w:val="00D77A9B"/>
    <w:rPr>
      <w:sz w:val="22"/>
      <w:lang w:val="en-GB" w:eastAsia="en-US"/>
    </w:rPr>
  </w:style>
  <w:style w:type="character" w:customStyle="1" w:styleId="Titlu6Caracter">
    <w:name w:val="Titlu 6 Caracter"/>
    <w:basedOn w:val="Fontdeparagrafimplicit"/>
    <w:link w:val="Titlu6"/>
    <w:rsid w:val="00D77A9B"/>
    <w:rPr>
      <w:sz w:val="22"/>
      <w:lang w:val="en-GB" w:eastAsia="en-US"/>
    </w:rPr>
  </w:style>
  <w:style w:type="character" w:customStyle="1" w:styleId="Titlu7Caracter">
    <w:name w:val="Titlu 7 Caracter"/>
    <w:basedOn w:val="Fontdeparagrafimplicit"/>
    <w:link w:val="Titlu7"/>
    <w:rsid w:val="00D77A9B"/>
    <w:rPr>
      <w:sz w:val="22"/>
      <w:lang w:val="en-GB" w:eastAsia="en-US"/>
    </w:rPr>
  </w:style>
  <w:style w:type="character" w:customStyle="1" w:styleId="Titlu8Caracter">
    <w:name w:val="Titlu 8 Caracter"/>
    <w:basedOn w:val="Fontdeparagrafimplicit"/>
    <w:link w:val="Titlu8"/>
    <w:rsid w:val="00D77A9B"/>
    <w:rPr>
      <w:sz w:val="22"/>
      <w:lang w:val="en-GB" w:eastAsia="en-US"/>
    </w:rPr>
  </w:style>
  <w:style w:type="character" w:customStyle="1" w:styleId="Titlu9Caracter">
    <w:name w:val="Titlu 9 Caracter"/>
    <w:basedOn w:val="Fontdeparagrafimplicit"/>
    <w:link w:val="Titlu9"/>
    <w:rsid w:val="00D77A9B"/>
    <w:rPr>
      <w:sz w:val="22"/>
      <w:lang w:val="en-GB" w:eastAsia="en-US"/>
    </w:rPr>
  </w:style>
  <w:style w:type="paragraph" w:styleId="Subsol">
    <w:name w:val="footer"/>
    <w:basedOn w:val="Normal"/>
    <w:link w:val="SubsolCaracter"/>
    <w:rsid w:val="00B67900"/>
  </w:style>
  <w:style w:type="character" w:customStyle="1" w:styleId="SubsolCaracter">
    <w:name w:val="Subsol Caracter"/>
    <w:basedOn w:val="Fontdeparagrafimplicit"/>
    <w:link w:val="Subsol"/>
    <w:rsid w:val="00D77A9B"/>
    <w:rPr>
      <w:sz w:val="22"/>
      <w:lang w:val="en-GB" w:eastAsia="en-US"/>
    </w:rPr>
  </w:style>
  <w:style w:type="paragraph" w:styleId="Textnotdesubsol">
    <w:name w:val="footnote text"/>
    <w:basedOn w:val="Normal"/>
    <w:link w:val="TextnotdesubsolCaracter"/>
    <w:rsid w:val="00B67900"/>
    <w:pPr>
      <w:keepLines/>
      <w:spacing w:after="60" w:line="240" w:lineRule="auto"/>
      <w:ind w:left="720" w:hanging="720"/>
    </w:pPr>
    <w:rPr>
      <w:sz w:val="16"/>
    </w:rPr>
  </w:style>
  <w:style w:type="character" w:customStyle="1" w:styleId="TextnotdesubsolCaracter">
    <w:name w:val="Text notă de subsol Caracter"/>
    <w:basedOn w:val="Fontdeparagrafimplicit"/>
    <w:link w:val="Textnotdesubsol"/>
    <w:rsid w:val="00D77A9B"/>
    <w:rPr>
      <w:sz w:val="16"/>
      <w:lang w:val="en-GB" w:eastAsia="en-US"/>
    </w:rPr>
  </w:style>
  <w:style w:type="paragraph" w:styleId="Antet">
    <w:name w:val="header"/>
    <w:basedOn w:val="Normal"/>
    <w:link w:val="AntetCaracter"/>
    <w:rsid w:val="00B67900"/>
  </w:style>
  <w:style w:type="character" w:customStyle="1" w:styleId="AntetCaracter">
    <w:name w:val="Antet Caracter"/>
    <w:basedOn w:val="Fontdeparagrafimplicit"/>
    <w:link w:val="Antet"/>
    <w:rsid w:val="00D77A9B"/>
    <w:rPr>
      <w:sz w:val="22"/>
      <w:lang w:val="en-GB" w:eastAsia="en-US"/>
    </w:rPr>
  </w:style>
  <w:style w:type="character" w:styleId="Referinnotdesubsol">
    <w:name w:val="footnote reference"/>
    <w:basedOn w:val="Fontdeparagrafimplicit"/>
    <w:rsid w:val="00B67900"/>
    <w:rPr>
      <w:sz w:val="24"/>
      <w:vertAlign w:val="superscript"/>
    </w:rPr>
  </w:style>
  <w:style w:type="character" w:styleId="Hyperlink">
    <w:name w:val="Hyperlink"/>
    <w:uiPriority w:val="99"/>
    <w:rsid w:val="00607398"/>
    <w:rPr>
      <w:color w:val="0000FF"/>
      <w:u w:val="single"/>
    </w:rPr>
  </w:style>
  <w:style w:type="character" w:styleId="HyperlinkParcurs">
    <w:name w:val="FollowedHyperlink"/>
    <w:basedOn w:val="Fontdeparagrafimplicit"/>
    <w:rsid w:val="00366942"/>
    <w:rPr>
      <w:color w:val="800080" w:themeColor="followedHyperlink"/>
      <w:u w:val="single"/>
    </w:rPr>
  </w:style>
  <w:style w:type="table" w:styleId="GrilTabel">
    <w:name w:val="Table Grid"/>
    <w:basedOn w:val="TabelNormal"/>
    <w:rsid w:val="00992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862040"/>
    <w:rPr>
      <w:sz w:val="22"/>
      <w:szCs w:val="22"/>
      <w:lang w:val="en-US" w:eastAsia="en-US"/>
    </w:rPr>
  </w:style>
  <w:style w:type="paragraph" w:styleId="TextnBalon">
    <w:name w:val="Balloon Text"/>
    <w:basedOn w:val="Normal"/>
    <w:link w:val="TextnBalonCaracter"/>
    <w:rsid w:val="009872E8"/>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9872E8"/>
    <w:rPr>
      <w:rFonts w:ascii="Tahoma" w:hAnsi="Tahoma" w:cs="Tahoma"/>
      <w:sz w:val="16"/>
      <w:szCs w:val="16"/>
      <w:lang w:val="en-GB" w:eastAsia="en-US"/>
    </w:rPr>
  </w:style>
  <w:style w:type="paragraph" w:styleId="Listparagraf">
    <w:name w:val="List Paragraph"/>
    <w:basedOn w:val="Normal"/>
    <w:uiPriority w:val="34"/>
    <w:qFormat/>
    <w:rsid w:val="00A13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5983">
      <w:bodyDiv w:val="1"/>
      <w:marLeft w:val="0"/>
      <w:marRight w:val="0"/>
      <w:marTop w:val="0"/>
      <w:marBottom w:val="0"/>
      <w:divBdr>
        <w:top w:val="none" w:sz="0" w:space="0" w:color="auto"/>
        <w:left w:val="none" w:sz="0" w:space="0" w:color="auto"/>
        <w:bottom w:val="none" w:sz="0" w:space="0" w:color="auto"/>
        <w:right w:val="none" w:sz="0" w:space="0" w:color="auto"/>
      </w:divBdr>
    </w:div>
    <w:div w:id="249852552">
      <w:bodyDiv w:val="1"/>
      <w:marLeft w:val="0"/>
      <w:marRight w:val="0"/>
      <w:marTop w:val="0"/>
      <w:marBottom w:val="0"/>
      <w:divBdr>
        <w:top w:val="none" w:sz="0" w:space="0" w:color="auto"/>
        <w:left w:val="none" w:sz="0" w:space="0" w:color="auto"/>
        <w:bottom w:val="none" w:sz="0" w:space="0" w:color="auto"/>
        <w:right w:val="none" w:sz="0" w:space="0" w:color="auto"/>
      </w:divBdr>
      <w:divsChild>
        <w:div w:id="442116179">
          <w:marLeft w:val="0"/>
          <w:marRight w:val="0"/>
          <w:marTop w:val="0"/>
          <w:marBottom w:val="0"/>
          <w:divBdr>
            <w:top w:val="none" w:sz="0" w:space="0" w:color="auto"/>
            <w:left w:val="none" w:sz="0" w:space="0" w:color="auto"/>
            <w:bottom w:val="none" w:sz="0" w:space="0" w:color="auto"/>
            <w:right w:val="none" w:sz="0" w:space="0" w:color="auto"/>
          </w:divBdr>
          <w:divsChild>
            <w:div w:id="200096609">
              <w:marLeft w:val="0"/>
              <w:marRight w:val="0"/>
              <w:marTop w:val="0"/>
              <w:marBottom w:val="0"/>
              <w:divBdr>
                <w:top w:val="none" w:sz="0" w:space="0" w:color="auto"/>
                <w:left w:val="none" w:sz="0" w:space="0" w:color="auto"/>
                <w:bottom w:val="none" w:sz="0" w:space="0" w:color="auto"/>
                <w:right w:val="none" w:sz="0" w:space="0" w:color="auto"/>
              </w:divBdr>
              <w:divsChild>
                <w:div w:id="204409373">
                  <w:marLeft w:val="0"/>
                  <w:marRight w:val="0"/>
                  <w:marTop w:val="0"/>
                  <w:marBottom w:val="0"/>
                  <w:divBdr>
                    <w:top w:val="none" w:sz="0" w:space="0" w:color="auto"/>
                    <w:left w:val="none" w:sz="0" w:space="0" w:color="auto"/>
                    <w:bottom w:val="none" w:sz="0" w:space="0" w:color="auto"/>
                    <w:right w:val="none" w:sz="0" w:space="0" w:color="auto"/>
                  </w:divBdr>
                  <w:divsChild>
                    <w:div w:id="1632245221">
                      <w:marLeft w:val="0"/>
                      <w:marRight w:val="0"/>
                      <w:marTop w:val="0"/>
                      <w:marBottom w:val="0"/>
                      <w:divBdr>
                        <w:top w:val="none" w:sz="0" w:space="0" w:color="auto"/>
                        <w:left w:val="none" w:sz="0" w:space="0" w:color="auto"/>
                        <w:bottom w:val="none" w:sz="0" w:space="0" w:color="auto"/>
                        <w:right w:val="none" w:sz="0" w:space="0" w:color="auto"/>
                      </w:divBdr>
                      <w:divsChild>
                        <w:div w:id="1841042729">
                          <w:marLeft w:val="0"/>
                          <w:marRight w:val="0"/>
                          <w:marTop w:val="0"/>
                          <w:marBottom w:val="0"/>
                          <w:divBdr>
                            <w:top w:val="none" w:sz="0" w:space="0" w:color="auto"/>
                            <w:left w:val="none" w:sz="0" w:space="0" w:color="auto"/>
                            <w:bottom w:val="none" w:sz="0" w:space="0" w:color="auto"/>
                            <w:right w:val="none" w:sz="0" w:space="0" w:color="auto"/>
                          </w:divBdr>
                          <w:divsChild>
                            <w:div w:id="2087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1947">
      <w:bodyDiv w:val="1"/>
      <w:marLeft w:val="0"/>
      <w:marRight w:val="0"/>
      <w:marTop w:val="0"/>
      <w:marBottom w:val="0"/>
      <w:divBdr>
        <w:top w:val="none" w:sz="0" w:space="0" w:color="auto"/>
        <w:left w:val="none" w:sz="0" w:space="0" w:color="auto"/>
        <w:bottom w:val="none" w:sz="0" w:space="0" w:color="auto"/>
        <w:right w:val="none" w:sz="0" w:space="0" w:color="auto"/>
      </w:divBdr>
      <w:divsChild>
        <w:div w:id="1760298278">
          <w:marLeft w:val="0"/>
          <w:marRight w:val="0"/>
          <w:marTop w:val="0"/>
          <w:marBottom w:val="0"/>
          <w:divBdr>
            <w:top w:val="none" w:sz="0" w:space="0" w:color="auto"/>
            <w:left w:val="none" w:sz="0" w:space="0" w:color="auto"/>
            <w:bottom w:val="none" w:sz="0" w:space="0" w:color="auto"/>
            <w:right w:val="none" w:sz="0" w:space="0" w:color="auto"/>
          </w:divBdr>
          <w:divsChild>
            <w:div w:id="499544538">
              <w:marLeft w:val="0"/>
              <w:marRight w:val="0"/>
              <w:marTop w:val="0"/>
              <w:marBottom w:val="0"/>
              <w:divBdr>
                <w:top w:val="none" w:sz="0" w:space="0" w:color="auto"/>
                <w:left w:val="none" w:sz="0" w:space="0" w:color="auto"/>
                <w:bottom w:val="none" w:sz="0" w:space="0" w:color="auto"/>
                <w:right w:val="none" w:sz="0" w:space="0" w:color="auto"/>
              </w:divBdr>
              <w:divsChild>
                <w:div w:id="541097393">
                  <w:marLeft w:val="0"/>
                  <w:marRight w:val="0"/>
                  <w:marTop w:val="0"/>
                  <w:marBottom w:val="0"/>
                  <w:divBdr>
                    <w:top w:val="none" w:sz="0" w:space="0" w:color="auto"/>
                    <w:left w:val="none" w:sz="0" w:space="0" w:color="auto"/>
                    <w:bottom w:val="none" w:sz="0" w:space="0" w:color="auto"/>
                    <w:right w:val="none" w:sz="0" w:space="0" w:color="auto"/>
                  </w:divBdr>
                  <w:divsChild>
                    <w:div w:id="154423182">
                      <w:marLeft w:val="0"/>
                      <w:marRight w:val="0"/>
                      <w:marTop w:val="0"/>
                      <w:marBottom w:val="0"/>
                      <w:divBdr>
                        <w:top w:val="none" w:sz="0" w:space="0" w:color="auto"/>
                        <w:left w:val="none" w:sz="0" w:space="0" w:color="auto"/>
                        <w:bottom w:val="none" w:sz="0" w:space="0" w:color="auto"/>
                        <w:right w:val="none" w:sz="0" w:space="0" w:color="auto"/>
                      </w:divBdr>
                      <w:divsChild>
                        <w:div w:id="1343776612">
                          <w:marLeft w:val="0"/>
                          <w:marRight w:val="0"/>
                          <w:marTop w:val="0"/>
                          <w:marBottom w:val="0"/>
                          <w:divBdr>
                            <w:top w:val="none" w:sz="0" w:space="0" w:color="auto"/>
                            <w:left w:val="none" w:sz="0" w:space="0" w:color="auto"/>
                            <w:bottom w:val="none" w:sz="0" w:space="0" w:color="auto"/>
                            <w:right w:val="none" w:sz="0" w:space="0" w:color="auto"/>
                          </w:divBdr>
                          <w:divsChild>
                            <w:div w:id="1283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89307">
      <w:bodyDiv w:val="1"/>
      <w:marLeft w:val="0"/>
      <w:marRight w:val="0"/>
      <w:marTop w:val="0"/>
      <w:marBottom w:val="0"/>
      <w:divBdr>
        <w:top w:val="none" w:sz="0" w:space="0" w:color="auto"/>
        <w:left w:val="none" w:sz="0" w:space="0" w:color="auto"/>
        <w:bottom w:val="none" w:sz="0" w:space="0" w:color="auto"/>
        <w:right w:val="none" w:sz="0" w:space="0" w:color="auto"/>
      </w:divBdr>
    </w:div>
    <w:div w:id="790171802">
      <w:bodyDiv w:val="1"/>
      <w:marLeft w:val="0"/>
      <w:marRight w:val="0"/>
      <w:marTop w:val="0"/>
      <w:marBottom w:val="0"/>
      <w:divBdr>
        <w:top w:val="none" w:sz="0" w:space="0" w:color="auto"/>
        <w:left w:val="none" w:sz="0" w:space="0" w:color="auto"/>
        <w:bottom w:val="none" w:sz="0" w:space="0" w:color="auto"/>
        <w:right w:val="none" w:sz="0" w:space="0" w:color="auto"/>
      </w:divBdr>
      <w:divsChild>
        <w:div w:id="1736666231">
          <w:marLeft w:val="0"/>
          <w:marRight w:val="0"/>
          <w:marTop w:val="0"/>
          <w:marBottom w:val="0"/>
          <w:divBdr>
            <w:top w:val="none" w:sz="0" w:space="0" w:color="auto"/>
            <w:left w:val="none" w:sz="0" w:space="0" w:color="auto"/>
            <w:bottom w:val="none" w:sz="0" w:space="0" w:color="auto"/>
            <w:right w:val="none" w:sz="0" w:space="0" w:color="auto"/>
          </w:divBdr>
          <w:divsChild>
            <w:div w:id="1076784622">
              <w:marLeft w:val="0"/>
              <w:marRight w:val="0"/>
              <w:marTop w:val="150"/>
              <w:marBottom w:val="0"/>
              <w:divBdr>
                <w:top w:val="none" w:sz="0" w:space="0" w:color="auto"/>
                <w:left w:val="none" w:sz="0" w:space="0" w:color="auto"/>
                <w:bottom w:val="none" w:sz="0" w:space="0" w:color="auto"/>
                <w:right w:val="none" w:sz="0" w:space="0" w:color="auto"/>
              </w:divBdr>
              <w:divsChild>
                <w:div w:id="2108691442">
                  <w:marLeft w:val="0"/>
                  <w:marRight w:val="0"/>
                  <w:marTop w:val="0"/>
                  <w:marBottom w:val="900"/>
                  <w:divBdr>
                    <w:top w:val="none" w:sz="0" w:space="0" w:color="auto"/>
                    <w:left w:val="none" w:sz="0" w:space="0" w:color="auto"/>
                    <w:bottom w:val="none" w:sz="0" w:space="0" w:color="auto"/>
                    <w:right w:val="none" w:sz="0" w:space="0" w:color="auto"/>
                  </w:divBdr>
                  <w:divsChild>
                    <w:div w:id="1012144984">
                      <w:marLeft w:val="0"/>
                      <w:marRight w:val="0"/>
                      <w:marTop w:val="0"/>
                      <w:marBottom w:val="0"/>
                      <w:divBdr>
                        <w:top w:val="none" w:sz="0" w:space="0" w:color="auto"/>
                        <w:left w:val="none" w:sz="0" w:space="0" w:color="auto"/>
                        <w:bottom w:val="none" w:sz="0" w:space="0" w:color="auto"/>
                        <w:right w:val="none" w:sz="0" w:space="0" w:color="auto"/>
                      </w:divBdr>
                      <w:divsChild>
                        <w:div w:id="276253786">
                          <w:marLeft w:val="0"/>
                          <w:marRight w:val="0"/>
                          <w:marTop w:val="0"/>
                          <w:marBottom w:val="0"/>
                          <w:divBdr>
                            <w:top w:val="none" w:sz="0" w:space="0" w:color="auto"/>
                            <w:left w:val="none" w:sz="0" w:space="0" w:color="auto"/>
                            <w:bottom w:val="none" w:sz="0" w:space="0" w:color="auto"/>
                            <w:right w:val="none" w:sz="0" w:space="0" w:color="auto"/>
                          </w:divBdr>
                          <w:divsChild>
                            <w:div w:id="706369606">
                              <w:marLeft w:val="0"/>
                              <w:marRight w:val="0"/>
                              <w:marTop w:val="0"/>
                              <w:marBottom w:val="0"/>
                              <w:divBdr>
                                <w:top w:val="none" w:sz="0" w:space="0" w:color="auto"/>
                                <w:left w:val="none" w:sz="0" w:space="0" w:color="auto"/>
                                <w:bottom w:val="none" w:sz="0" w:space="0" w:color="auto"/>
                                <w:right w:val="none" w:sz="0" w:space="0" w:color="auto"/>
                              </w:divBdr>
                              <w:divsChild>
                                <w:div w:id="1416366302">
                                  <w:marLeft w:val="0"/>
                                  <w:marRight w:val="0"/>
                                  <w:marTop w:val="0"/>
                                  <w:marBottom w:val="0"/>
                                  <w:divBdr>
                                    <w:top w:val="none" w:sz="0" w:space="0" w:color="auto"/>
                                    <w:left w:val="none" w:sz="0" w:space="0" w:color="auto"/>
                                    <w:bottom w:val="none" w:sz="0" w:space="0" w:color="auto"/>
                                    <w:right w:val="none" w:sz="0" w:space="0" w:color="auto"/>
                                  </w:divBdr>
                                  <w:divsChild>
                                    <w:div w:id="1518350138">
                                      <w:marLeft w:val="0"/>
                                      <w:marRight w:val="0"/>
                                      <w:marTop w:val="0"/>
                                      <w:marBottom w:val="0"/>
                                      <w:divBdr>
                                        <w:top w:val="none" w:sz="0" w:space="0" w:color="auto"/>
                                        <w:left w:val="none" w:sz="0" w:space="0" w:color="auto"/>
                                        <w:bottom w:val="none" w:sz="0" w:space="0" w:color="auto"/>
                                        <w:right w:val="none" w:sz="0" w:space="0" w:color="auto"/>
                                      </w:divBdr>
                                      <w:divsChild>
                                        <w:div w:id="2096585530">
                                          <w:marLeft w:val="0"/>
                                          <w:marRight w:val="0"/>
                                          <w:marTop w:val="0"/>
                                          <w:marBottom w:val="0"/>
                                          <w:divBdr>
                                            <w:top w:val="none" w:sz="0" w:space="0" w:color="auto"/>
                                            <w:left w:val="none" w:sz="0" w:space="0" w:color="auto"/>
                                            <w:bottom w:val="none" w:sz="0" w:space="0" w:color="auto"/>
                                            <w:right w:val="none" w:sz="0" w:space="0" w:color="auto"/>
                                          </w:divBdr>
                                          <w:divsChild>
                                            <w:div w:id="864640630">
                                              <w:marLeft w:val="0"/>
                                              <w:marRight w:val="0"/>
                                              <w:marTop w:val="0"/>
                                              <w:marBottom w:val="0"/>
                                              <w:divBdr>
                                                <w:top w:val="none" w:sz="0" w:space="0" w:color="auto"/>
                                                <w:left w:val="none" w:sz="0" w:space="0" w:color="auto"/>
                                                <w:bottom w:val="none" w:sz="0" w:space="0" w:color="auto"/>
                                                <w:right w:val="none" w:sz="0" w:space="0" w:color="auto"/>
                                              </w:divBdr>
                                              <w:divsChild>
                                                <w:div w:id="224878510">
                                                  <w:marLeft w:val="0"/>
                                                  <w:marRight w:val="0"/>
                                                  <w:marTop w:val="0"/>
                                                  <w:marBottom w:val="0"/>
                                                  <w:divBdr>
                                                    <w:top w:val="none" w:sz="0" w:space="0" w:color="auto"/>
                                                    <w:left w:val="none" w:sz="0" w:space="0" w:color="auto"/>
                                                    <w:bottom w:val="none" w:sz="0" w:space="0" w:color="auto"/>
                                                    <w:right w:val="none" w:sz="0" w:space="0" w:color="auto"/>
                                                  </w:divBdr>
                                                  <w:divsChild>
                                                    <w:div w:id="310015011">
                                                      <w:marLeft w:val="0"/>
                                                      <w:marRight w:val="0"/>
                                                      <w:marTop w:val="0"/>
                                                      <w:marBottom w:val="0"/>
                                                      <w:divBdr>
                                                        <w:top w:val="none" w:sz="0" w:space="0" w:color="auto"/>
                                                        <w:left w:val="none" w:sz="0" w:space="0" w:color="auto"/>
                                                        <w:bottom w:val="none" w:sz="0" w:space="0" w:color="auto"/>
                                                        <w:right w:val="none" w:sz="0" w:space="0" w:color="auto"/>
                                                      </w:divBdr>
                                                      <w:divsChild>
                                                        <w:div w:id="12593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892121">
      <w:bodyDiv w:val="1"/>
      <w:marLeft w:val="0"/>
      <w:marRight w:val="0"/>
      <w:marTop w:val="0"/>
      <w:marBottom w:val="0"/>
      <w:divBdr>
        <w:top w:val="none" w:sz="0" w:space="0" w:color="auto"/>
        <w:left w:val="none" w:sz="0" w:space="0" w:color="auto"/>
        <w:bottom w:val="none" w:sz="0" w:space="0" w:color="auto"/>
        <w:right w:val="none" w:sz="0" w:space="0" w:color="auto"/>
      </w:divBdr>
    </w:div>
    <w:div w:id="1223641544">
      <w:bodyDiv w:val="1"/>
      <w:marLeft w:val="0"/>
      <w:marRight w:val="0"/>
      <w:marTop w:val="0"/>
      <w:marBottom w:val="0"/>
      <w:divBdr>
        <w:top w:val="none" w:sz="0" w:space="0" w:color="auto"/>
        <w:left w:val="none" w:sz="0" w:space="0" w:color="auto"/>
        <w:bottom w:val="none" w:sz="0" w:space="0" w:color="auto"/>
        <w:right w:val="none" w:sz="0" w:space="0" w:color="auto"/>
      </w:divBdr>
    </w:div>
    <w:div w:id="1296565587">
      <w:bodyDiv w:val="1"/>
      <w:marLeft w:val="0"/>
      <w:marRight w:val="0"/>
      <w:marTop w:val="0"/>
      <w:marBottom w:val="0"/>
      <w:divBdr>
        <w:top w:val="none" w:sz="0" w:space="0" w:color="auto"/>
        <w:left w:val="none" w:sz="0" w:space="0" w:color="auto"/>
        <w:bottom w:val="none" w:sz="0" w:space="0" w:color="auto"/>
        <w:right w:val="none" w:sz="0" w:space="0" w:color="auto"/>
      </w:divBdr>
      <w:divsChild>
        <w:div w:id="1408385818">
          <w:marLeft w:val="0"/>
          <w:marRight w:val="0"/>
          <w:marTop w:val="0"/>
          <w:marBottom w:val="0"/>
          <w:divBdr>
            <w:top w:val="none" w:sz="0" w:space="0" w:color="auto"/>
            <w:left w:val="none" w:sz="0" w:space="0" w:color="auto"/>
            <w:bottom w:val="none" w:sz="0" w:space="0" w:color="auto"/>
            <w:right w:val="none" w:sz="0" w:space="0" w:color="auto"/>
          </w:divBdr>
          <w:divsChild>
            <w:div w:id="832447783">
              <w:marLeft w:val="0"/>
              <w:marRight w:val="0"/>
              <w:marTop w:val="0"/>
              <w:marBottom w:val="0"/>
              <w:divBdr>
                <w:top w:val="none" w:sz="0" w:space="0" w:color="auto"/>
                <w:left w:val="none" w:sz="0" w:space="0" w:color="auto"/>
                <w:bottom w:val="none" w:sz="0" w:space="0" w:color="auto"/>
                <w:right w:val="none" w:sz="0" w:space="0" w:color="auto"/>
              </w:divBdr>
              <w:divsChild>
                <w:div w:id="1577546448">
                  <w:marLeft w:val="0"/>
                  <w:marRight w:val="0"/>
                  <w:marTop w:val="0"/>
                  <w:marBottom w:val="0"/>
                  <w:divBdr>
                    <w:top w:val="none" w:sz="0" w:space="0" w:color="auto"/>
                    <w:left w:val="none" w:sz="0" w:space="0" w:color="auto"/>
                    <w:bottom w:val="none" w:sz="0" w:space="0" w:color="auto"/>
                    <w:right w:val="none" w:sz="0" w:space="0" w:color="auto"/>
                  </w:divBdr>
                  <w:divsChild>
                    <w:div w:id="1239097449">
                      <w:marLeft w:val="0"/>
                      <w:marRight w:val="0"/>
                      <w:marTop w:val="0"/>
                      <w:marBottom w:val="0"/>
                      <w:divBdr>
                        <w:top w:val="none" w:sz="0" w:space="0" w:color="auto"/>
                        <w:left w:val="none" w:sz="0" w:space="0" w:color="auto"/>
                        <w:bottom w:val="none" w:sz="0" w:space="0" w:color="auto"/>
                        <w:right w:val="none" w:sz="0" w:space="0" w:color="auto"/>
                      </w:divBdr>
                      <w:divsChild>
                        <w:div w:id="73940611">
                          <w:marLeft w:val="0"/>
                          <w:marRight w:val="0"/>
                          <w:marTop w:val="0"/>
                          <w:marBottom w:val="0"/>
                          <w:divBdr>
                            <w:top w:val="none" w:sz="0" w:space="0" w:color="auto"/>
                            <w:left w:val="none" w:sz="0" w:space="0" w:color="auto"/>
                            <w:bottom w:val="none" w:sz="0" w:space="0" w:color="auto"/>
                            <w:right w:val="none" w:sz="0" w:space="0" w:color="auto"/>
                          </w:divBdr>
                          <w:divsChild>
                            <w:div w:id="3265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71150">
      <w:bodyDiv w:val="1"/>
      <w:marLeft w:val="0"/>
      <w:marRight w:val="0"/>
      <w:marTop w:val="0"/>
      <w:marBottom w:val="0"/>
      <w:divBdr>
        <w:top w:val="none" w:sz="0" w:space="0" w:color="auto"/>
        <w:left w:val="none" w:sz="0" w:space="0" w:color="auto"/>
        <w:bottom w:val="none" w:sz="0" w:space="0" w:color="auto"/>
        <w:right w:val="none" w:sz="0" w:space="0" w:color="auto"/>
      </w:divBdr>
    </w:div>
    <w:div w:id="18514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4HZEMHAC3EDJ-9-934</_dlc_DocId>
    <_dlc_DocIdUrl xmlns="fa50c78c-f4f4-481c-9f4f-2304ef344578">
      <Url>http://dm/CoR/2018/_layouts/DocIdRedir.aspx?ID=4HZEMHAC3EDJ-9-934</Url>
      <Description>4HZEMHAC3EDJ-9-934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f96fd0fc-c77c-43e9-b86f-b860a2445b4a">21</MeetingNumber>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2018-11-08T12:00:00+00:00</ProductionDate>
    <DocumentNumber xmlns="f96fd0fc-c77c-43e9-b86f-b860a2445b4a">5560</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2018-11-27T12:00:00+00:00</MeetingDate>
    <TaxCatchAll xmlns="fa50c78c-f4f4-481c-9f4f-2304ef344578">
      <Value>42</Value>
      <Value>40</Value>
      <Value>39</Value>
      <Value>38</Value>
      <Value>37</Value>
      <Value>36</Value>
      <Value>35</Value>
      <Value>34</Value>
      <Value>33</Value>
      <Value>32</Value>
      <Value>31</Value>
      <Value>30</Value>
      <Value>29</Value>
      <Value>28</Value>
      <Value>27</Value>
      <Value>26</Value>
      <Value>23</Value>
      <Value>20</Value>
      <Value>19</Value>
      <Value>18</Value>
      <Value>17</Value>
      <Value>15</Value>
      <Value>13</Value>
      <Value>11</Value>
      <Value>7</Value>
      <Value>5</Value>
      <Value>4</Value>
      <Value>50</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13171</FicheNumber>
    <DocumentYear xmlns="fa50c78c-f4f4-481c-9f4f-2304ef344578">2018</DocumentYear>
    <DocumentPart xmlns="fa50c78c-f4f4-481c-9f4f-2304ef344578">0</DocumentPart>
    <AdoptionDate xmlns="fa50c78c-f4f4-481c-9f4f-2304ef344578" xsi:nil="true"/>
    <Meeting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9dc7ca8b-742b-490e-a49f-907d997f3e13</TermId>
        </TermInfo>
      </Terms>
    </MeetingName_0>
    <RequestingService xmlns="fa50c78c-f4f4-481c-9f4f-2304ef344578">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29BB9E7BE8E074591E63456E996A677" ma:contentTypeVersion="4" ma:contentTypeDescription="Defines the documents for Document Manager V2" ma:contentTypeScope="" ma:versionID="4f15a39a883ff0277bc09d67b89e6d09">
  <xsd:schema xmlns:xsd="http://www.w3.org/2001/XMLSchema" xmlns:xs="http://www.w3.org/2001/XMLSchema" xmlns:p="http://schemas.microsoft.com/office/2006/metadata/properties" xmlns:ns2="fa50c78c-f4f4-481c-9f4f-2304ef344578" xmlns:ns3="http://schemas.microsoft.com/sharepoint/v3/fields" xmlns:ns4="f96fd0fc-c77c-43e9-b86f-b860a2445b4a" targetNamespace="http://schemas.microsoft.com/office/2006/metadata/properties" ma:root="true" ma:fieldsID="370894c8b28ec400316b683f4e708ce0" ns2:_="" ns3:_="" ns4:_="">
    <xsd:import namespace="fa50c78c-f4f4-481c-9f4f-2304ef344578"/>
    <xsd:import namespace="http://schemas.microsoft.com/sharepoint/v3/fields"/>
    <xsd:import namespace="f96fd0fc-c77c-43e9-b86f-b860a2445b4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6fd0fc-c77c-43e9-b86f-b860a2445b4a"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C527F-DDC6-4C17-A52F-EBA16B6CC5E6}">
  <ds:schemaRefs>
    <ds:schemaRef ds:uri="http://schemas.microsoft.com/sharepoint/v3/contenttype/forms"/>
  </ds:schemaRefs>
</ds:datastoreItem>
</file>

<file path=customXml/itemProps2.xml><?xml version="1.0" encoding="utf-8"?>
<ds:datastoreItem xmlns:ds="http://schemas.openxmlformats.org/officeDocument/2006/customXml" ds:itemID="{0EC68117-A614-41A8-A54A-2BCD8AD0AD2A}">
  <ds:schemaRefs>
    <ds:schemaRef ds:uri="http://schemas.microsoft.com/sharepoint/events"/>
  </ds:schemaRefs>
</ds:datastoreItem>
</file>

<file path=customXml/itemProps3.xml><?xml version="1.0" encoding="utf-8"?>
<ds:datastoreItem xmlns:ds="http://schemas.openxmlformats.org/officeDocument/2006/customXml" ds:itemID="{83D501DB-A410-47A4-B34F-2BA57D2EF254}">
  <ds:schemaRefs>
    <ds:schemaRef ds:uri="http://schemas.microsoft.com/office/2006/metadata/properties"/>
    <ds:schemaRef ds:uri="http://schemas.microsoft.com/office/infopath/2007/PartnerControls"/>
    <ds:schemaRef ds:uri="fa50c78c-f4f4-481c-9f4f-2304ef344578"/>
    <ds:schemaRef ds:uri="http://schemas.microsoft.com/sharepoint/v3/fields"/>
    <ds:schemaRef ds:uri="f96fd0fc-c77c-43e9-b86f-b860a2445b4a"/>
  </ds:schemaRefs>
</ds:datastoreItem>
</file>

<file path=customXml/itemProps4.xml><?xml version="1.0" encoding="utf-8"?>
<ds:datastoreItem xmlns:ds="http://schemas.openxmlformats.org/officeDocument/2006/customXml" ds:itemID="{0280537A-ADA0-4B05-92DF-E50F1365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c78c-f4f4-481c-9f4f-2304ef344578"/>
    <ds:schemaRef ds:uri="http://schemas.microsoft.com/sharepoint/v3/fields"/>
    <ds:schemaRef ds:uri="f96fd0fc-c77c-43e9-b86f-b860a2445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36B34-E39C-447A-8F70-3DAE1FA4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893</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model - Background Note</vt:lpstr>
    </vt:vector>
  </TitlesOfParts>
  <Company>CESE-CdR</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5 - Addressing Brain Drain: The Local and Regional Dimension (Executive Summary)</dc:title>
  <dc:subject>Consultative work, various</dc:subject>
  <dc:creator>Tomas Vocasek</dc:creator>
  <cp:keywords>COR-2018-05560-00-00-TCD-TRA-EN</cp:keywords>
  <dc:description>Rapporteur: -  Original language: - EN Date of document: - 08/11/2018 Date of meeting: - 27/11/2018 External documents: -  Administrator responsible: - MME Mäkäräinen Pauliina Laura</dc:description>
  <cp:lastModifiedBy>Lakatos Dorottya</cp:lastModifiedBy>
  <cp:revision>25</cp:revision>
  <cp:lastPrinted>2016-11-03T09:54:00Z</cp:lastPrinted>
  <dcterms:created xsi:type="dcterms:W3CDTF">2018-11-08T08:03:00Z</dcterms:created>
  <dcterms:modified xsi:type="dcterms:W3CDTF">2019-01-08T12:07:00Z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20/11/2015, 02/10/2015, 02/10/2015, 02/10/2015, 03/07/2015</vt:lpwstr>
  </property>
  <property fmtid="{D5CDD505-2E9C-101B-9397-08002B2CF9AE}" pid="4" name="Pref_Time">
    <vt:lpwstr>15:14:42, 15:19:52, 13:32:01, 12:59:50, 07:29:10</vt:lpwstr>
  </property>
  <property fmtid="{D5CDD505-2E9C-101B-9397-08002B2CF9AE}" pid="5" name="Pref_User">
    <vt:lpwstr>enied, jhvi, enied, nmcg, sphil</vt:lpwstr>
  </property>
  <property fmtid="{D5CDD505-2E9C-101B-9397-08002B2CF9AE}" pid="6" name="Pref_FileName">
    <vt:lpwstr>COR-EESC-2015-06081-00-00-ADMIN-ORI.docx, COR-2015-04543-01-00-PSP-ORI.docx, COR-2015-04543-01-00-PSP-TRA-EN-CRR.docx, COR-2015-04543-01-00-PSP-CRR-EN.docx, COR-2015-03206-02-00-PSP-ORI.docx</vt:lpwstr>
  </property>
  <property fmtid="{D5CDD505-2E9C-101B-9397-08002B2CF9AE}" pid="7" name="ContentTypeId">
    <vt:lpwstr>0x010100EA97B91038054C99906057A708A1480A00029BB9E7BE8E074591E63456E996A677</vt:lpwstr>
  </property>
  <property fmtid="{D5CDD505-2E9C-101B-9397-08002B2CF9AE}" pid="8" name="_dlc_DocIdItemGuid">
    <vt:lpwstr>f1ae45f6-f60e-49ce-9823-6d88fac04175</vt:lpwstr>
  </property>
  <property fmtid="{D5CDD505-2E9C-101B-9397-08002B2CF9AE}" pid="9" name="DocumentType_0">
    <vt:lpwstr>TCD|cd9d6eb6-3f4f-424a-b2d1-57c9d450eaaf</vt:lpwstr>
  </property>
  <property fmtid="{D5CDD505-2E9C-101B-9397-08002B2CF9AE}" pid="10" name="AvailableTranslations">
    <vt:lpwstr>17;#HU|6b229040-c589-4408-b4c1-4285663d20a8;#15;#EL|6d4f4d51-af9b-4650-94b4-4276bee85c91;#30;#LV|46f7e311-5d9f-4663-b433-18aeccb7ace7;#34;#SL|98a412ae-eb01-49e9-ae3d-585a81724cfc;#27;#NL|55c6556c-b4f4-441d-9acf-c498d4f838bd;#36;#DA|5d49c027-8956-412b-aa16</vt:lpwstr>
  </property>
  <property fmtid="{D5CDD505-2E9C-101B-9397-08002B2CF9AE}" pid="11" name="MeetingNumber">
    <vt:i4>21</vt:i4>
  </property>
  <property fmtid="{D5CDD505-2E9C-101B-9397-08002B2CF9AE}" pid="12" name="DossierName_0">
    <vt:lpwstr/>
  </property>
  <property fmtid="{D5CDD505-2E9C-101B-9397-08002B2CF9AE}" pid="13" name="DocumentSource_0">
    <vt:lpwstr>CoR|cb2d75ef-4a7d-4393-b797-49ed6298a5ea</vt:lpwstr>
  </property>
  <property fmtid="{D5CDD505-2E9C-101B-9397-08002B2CF9AE}" pid="14" name="ProductionDate">
    <vt:filetime>2018-11-08T12:00:00Z</vt:filetime>
  </property>
  <property fmtid="{D5CDD505-2E9C-101B-9397-08002B2CF9AE}" pid="15" name="DocumentNumber">
    <vt:i4>5560</vt:i4>
  </property>
  <property fmtid="{D5CDD505-2E9C-101B-9397-08002B2CF9AE}" pid="16" name="FicheYear">
    <vt:i4>2018</vt:i4>
  </property>
  <property fmtid="{D5CDD505-2E9C-101B-9397-08002B2CF9AE}" pid="17" name="DocumentVersion">
    <vt:i4>0</vt:i4>
  </property>
  <property fmtid="{D5CDD505-2E9C-101B-9397-08002B2CF9AE}" pid="18" name="DocumentStatus">
    <vt:lpwstr>42;#REF|722611fd-7eaf-44e3-8780-a3226646f5f0</vt:lpwstr>
  </property>
  <property fmtid="{D5CDD505-2E9C-101B-9397-08002B2CF9AE}" pid="19" name="DossierName">
    <vt:lpwstr/>
  </property>
  <property fmtid="{D5CDD505-2E9C-101B-9397-08002B2CF9AE}" pid="20" name="Confidentiality">
    <vt:lpwstr>5;#Unrestricted|826e22d7-d029-4ec0-a450-0c28ff673572</vt:lpwstr>
  </property>
  <property fmtid="{D5CDD505-2E9C-101B-9397-08002B2CF9AE}" pid="21" name="Confidentiality_0">
    <vt:lpwstr>Unrestricted|826e22d7-d029-4ec0-a450-0c28ff673572</vt:lpwstr>
  </property>
  <property fmtid="{D5CDD505-2E9C-101B-9397-08002B2CF9AE}" pid="22" name="OriginalLanguage">
    <vt:lpwstr>4;#EN|f2175f21-25d7-44a3-96da-d6a61b075e1b</vt:lpwstr>
  </property>
  <property fmtid="{D5CDD505-2E9C-101B-9397-08002B2CF9AE}" pid="23" name="MeetingName">
    <vt:lpwstr>50;#SEDEC-VI|9dc7ca8b-742b-490e-a49f-907d997f3e13</vt:lpwstr>
  </property>
  <property fmtid="{D5CDD505-2E9C-101B-9397-08002B2CF9AE}" pid="24" name="MeetingDate">
    <vt:filetime>2018-11-27T12:00:00Z</vt:filetime>
  </property>
  <property fmtid="{D5CDD505-2E9C-101B-9397-08002B2CF9AE}" pid="25" name="TaxCatchAll">
    <vt:lpwstr>42;#REF|722611fd-7eaf-44e3-8780-a3226646f5f0;#40;#LT|a7ff5ce7-6123-4f68-865a-a57c31810414;#39;#CS|72f9705b-0217-4fd3-bea2-cbc7ed80e26e;#38;#ET|ff6c3f4c-b02c-4c3c-ab07-2c37995a7a0a;#37;#SK|46d9fce0-ef79-4f71-b89b-cd6aa82426b8;#36;#DA|5d49c027-8956-412b-aa1</vt:lpwstr>
  </property>
  <property fmtid="{D5CDD505-2E9C-101B-9397-08002B2CF9AE}" pid="26" name="DocumentLanguage_0">
    <vt:lpwstr>EN|f2175f21-25d7-44a3-96da-d6a61b075e1b</vt:lpwstr>
  </property>
  <property fmtid="{D5CDD505-2E9C-101B-9397-08002B2CF9AE}" pid="27" name="VersionStatus">
    <vt:lpwstr>7;#Final|ea5e6674-7b27-4bac-b091-73adbb394efe</vt:lpwstr>
  </property>
  <property fmtid="{D5CDD505-2E9C-101B-9397-08002B2CF9AE}" pid="28" name="VersionStatus_0">
    <vt:lpwstr>Final|ea5e6674-7b27-4bac-b091-73adbb394efe</vt:lpwstr>
  </property>
  <property fmtid="{D5CDD505-2E9C-101B-9397-08002B2CF9AE}" pid="29" name="FicheNumber">
    <vt:i4>13171</vt:i4>
  </property>
  <property fmtid="{D5CDD505-2E9C-101B-9397-08002B2CF9AE}" pid="30" name="DocumentYear">
    <vt:i4>2018</vt:i4>
  </property>
  <property fmtid="{D5CDD505-2E9C-101B-9397-08002B2CF9AE}" pid="31" name="DocumentSource">
    <vt:lpwstr>1;#CoR|cb2d75ef-4a7d-4393-b797-49ed6298a5ea</vt:lpwstr>
  </property>
  <property fmtid="{D5CDD505-2E9C-101B-9397-08002B2CF9AE}" pid="32" name="DocumentType">
    <vt:lpwstr>20;#TCD|cd9d6eb6-3f4f-424a-b2d1-57c9d450eaaf</vt:lpwstr>
  </property>
  <property fmtid="{D5CDD505-2E9C-101B-9397-08002B2CF9AE}" pid="33" name="DocumentPart">
    <vt:i4>0</vt:i4>
  </property>
  <property fmtid="{D5CDD505-2E9C-101B-9397-08002B2CF9AE}" pid="34" name="MeetingName_0">
    <vt:lpwstr>SEDEC-VI|9dc7ca8b-742b-490e-a49f-907d997f3e13</vt:lpwstr>
  </property>
  <property fmtid="{D5CDD505-2E9C-101B-9397-08002B2CF9AE}" pid="35" name="RequestingService">
    <vt:lpwstr>Commission SEDEC</vt:lpwstr>
  </property>
  <property fmtid="{D5CDD505-2E9C-101B-9397-08002B2CF9AE}" pid="36" name="DocumentLanguage">
    <vt:lpwstr>4;#EN|f2175f21-25d7-44a3-96da-d6a61b075e1b</vt:lpwstr>
  </property>
  <property fmtid="{D5CDD505-2E9C-101B-9397-08002B2CF9AE}" pid="37" name="DocumentStatus_0">
    <vt:lpwstr>REF|722611fd-7eaf-44e3-8780-a3226646f5f0</vt:lpwstr>
  </property>
  <property fmtid="{D5CDD505-2E9C-101B-9397-08002B2CF9AE}" pid="38" name="OriginalLanguage_0">
    <vt:lpwstr>EN|f2175f21-25d7-44a3-96da-d6a61b075e1b</vt:lpwstr>
  </property>
  <property fmtid="{D5CDD505-2E9C-101B-9397-08002B2CF9AE}" pid="39" name="AvailableTranslations_0">
    <vt:lpwstr>HU|6b229040-c589-4408-b4c1-4285663d20a8;EL|6d4f4d51-af9b-4650-94b4-4276bee85c91;LV|46f7e311-5d9f-4663-b433-18aeccb7ace7;SL|98a412ae-eb01-49e9-ae3d-585a81724cfc;NL|55c6556c-b4f4-441d-9acf-c498d4f838bd;DA|5d49c027-8956-412b-aa16-e85a0f96ad0e;PT|50ccc04a-ead</vt:lpwstr>
  </property>
</Properties>
</file>